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novembrī (prot. Nr. 47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Indikatīvais dzelzceļa infrastruktūras attīstības plāns 2025.–2029.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Indikatīvo dzelzceļa infrastruktūras attīstības plānu 2025.–2029.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Satiksmes ministrijas iesniegto </w:t>
      </w:r>
      <w:r w:rsidR="00000000" w:rsidRPr="00000000" w:rsidDel="00000000">
        <w:rPr>
          <w:rtl w:val="0"/>
        </w:rPr>
        <w:t xml:space="preserve">Dzelzceļa likuma</w:t>
      </w:r>
      <w:r w:rsidR="00000000" w:rsidRPr="00000000" w:rsidDel="00000000">
        <w:rPr>
          <w:rtl w:val="0"/>
        </w:rPr>
        <w:t xml:space="preserve"> 10.</w:t>
      </w:r>
      <w:r w:rsidR="00000000" w:rsidRPr="00000000" w:rsidDel="00000000">
        <w:rPr>
          <w:vertAlign w:val="superscript"/>
          <w:rtl w:val="0"/>
        </w:rPr>
        <w:t xml:space="preserve">1</w:t>
      </w:r>
      <w:r w:rsidR="00000000" w:rsidRPr="00000000" w:rsidDel="00000000">
        <w:rPr>
          <w:rtl w:val="0"/>
        </w:rPr>
        <w:t xml:space="preserve"> panta otrajā daļā minēto Satiksmes ministrijas un valsts akciju sabiedrības "Latvijas dzelzceļš" līguma projektu, ko no Satiksmes ministrijas puses parakstīs Satiksmes ministrijas valsts sekretārs.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nodrošināt, ka, īstenojot plānu, valsts akciju sabiedrības "Latvijas dzelzceļš" negatīvā ietekme uz vispārējās valdības budžeta bilanci 2026. gadā nepārsniedz 17 582 070 </w:t>
      </w:r>
      <w:r w:rsidR="00000000" w:rsidRPr="00000000" w:rsidDel="00000000">
        <w:rPr>
          <w:i w:val="1"/>
          <w:rtl w:val="0"/>
        </w:rPr>
        <w:t xml:space="preserve">euro</w:t>
      </w:r>
      <w:r w:rsidR="00000000" w:rsidRPr="00000000" w:rsidDel="00000000">
        <w:rPr>
          <w:rtl w:val="0"/>
        </w:rPr>
        <w:t xml:space="preserve">, 2027. gadā – 17 714 612 </w:t>
      </w:r>
      <w:r w:rsidR="00000000" w:rsidRPr="00000000" w:rsidDel="00000000">
        <w:rPr>
          <w:i w:val="1"/>
          <w:rtl w:val="0"/>
        </w:rPr>
        <w:t xml:space="preserve">euro</w:t>
      </w:r>
      <w:r w:rsidR="00000000" w:rsidRPr="00000000" w:rsidDel="00000000">
        <w:rPr>
          <w:rtl w:val="0"/>
        </w:rPr>
        <w:t xml:space="preserve">  un 2028. gadā – 25 409 733 </w:t>
      </w:r>
      <w:r w:rsidR="00000000" w:rsidRPr="00000000" w:rsidDel="00000000">
        <w:rPr>
          <w:i w:val="1"/>
          <w:rtl w:val="0"/>
        </w:rPr>
        <w:t xml:space="preserve">euro</w:t>
      </w:r>
      <w:r w:rsidR="00000000" w:rsidRPr="00000000" w:rsidDel="00000000">
        <w:rPr>
          <w:rtl w:val="0"/>
        </w:rPr>
        <w:t xml:space="preserve">, ja nav pieņemts atsevišķs Ministru kabineta lēmums.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budžeta līdzekļu piešķiršana valsts akciju sabiedrībai "Latvijas dzelzceļš" finanšu līdzsvara maksājumam par 2025. gadu 24 497 677 </w:t>
      </w:r>
      <w:r w:rsidR="00000000" w:rsidRPr="00000000" w:rsidDel="00000000">
        <w:rPr>
          <w:i w:val="1"/>
          <w:rtl w:val="0"/>
        </w:rPr>
        <w:t xml:space="preserve">euro</w:t>
      </w:r>
      <w:r w:rsidR="00000000" w:rsidRPr="00000000" w:rsidDel="00000000">
        <w:rPr>
          <w:rtl w:val="0"/>
        </w:rPr>
        <w:t xml:space="preserve"> apmērā paredzēta likumprojektā "Par valsts budžetu 2026. gadam un budžeta ietvaru 2026., 2027. un 2028. gadam" 2026. gadā kā pasākums, kas nerada negatīvu ietekmi uz vispārējās valdības budžeta bilanci 2026. gadā. Jautājumu par finansējumu, kas nepieciešams finanšu līdzsvara maksājumiem par 2026., 2027., 2028. un 2029. gadu, izskatīt likumprojekta par valsts budžetu kārtējam gadam un vidēja termiņa budžeta ietvaru sagatavošanas procesā atbilstoši valsts budžeta finansiālajām iespējām, un Satiksmes ministrijai sadarbībā ar valsts akciju sabiedrību "Latvijas dzelzceļš" sagatavot priekšlikumus par pasākumiem, kas nerada negatīvu ietekmi uz vispārējās valdības budžeta bilanci.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budžeta līdzfinansējumu valsts akciju sabiedrībai "Latvijas dzelzceļš" investīciju projektu īstenošanai Eiropas Savienības finansēto projektu ietvaros (plāna 2. pielikums "Kopējais investīciju apjoms dzelzceļa infrastruktūras attīstībai 2024.–2029. gadam") piešķir, ja attiecīgais valsts budžeta līdzfinansējums tiek paredzēts Ministru kabineta noteikumos vai Ministru kabineta lēmumā par attiecīgā pasākuma (projekta) īstenošanu. Pieprasījumu par nepieciešamā valsts budžeta līdzfinansējuma nodrošināšanu sagatavo atbilstoši normatīvajiem aktiem par valsts budžeta likumā noteikto apropriāciju izmaiņām un valsts budžeta pieprasījumu izstrādāšanas un iesniegšanas pamatprincipiem tā iestāde, kas attiecīgajā pasākumā (projektā) ir atbildīga par maksājumu veikšanu valsts akciju sabiedrībai "Latvijas dzelzceļš".</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Satiksmes ministriju par atbildīgo institūciju plāna ieviešanā.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Satiksmes ministrijai sagatavot un satiksmes ministram līdz 2029. gada 31. decembrim iesniegt noteiktā kārtībā Ministru kabinetā informatīvo ziņojumu par plāna izpildi un ietekmes izvērtējumu.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23-TA-1542</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23-TA-1542</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rīkojuma_projekts_23-TA-1542.docx</dc:title>
</cp:coreProperties>
</file>

<file path=docProps/custom.xml><?xml version="1.0" encoding="utf-8"?>
<Properties xmlns="http://schemas.openxmlformats.org/officeDocument/2006/custom-properties" xmlns:vt="http://schemas.openxmlformats.org/officeDocument/2006/docPropsVTypes"/>
</file>