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163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24. martā (prot. Nr. 16 26.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28. novembra noteikumos Nr. 694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4.1.2.1. pasākuma "Nacionāla mēroga veselības veicināšanas un slimību profilakses pasākumi"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2023. gada 28. novembra noteikumos Nr. 694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4.1.2.1. pasākuma "Nacionāla mēroga veselības veicināšanas un slimību profilakses pasākumi"  īstenošanas noteikumi" (Latvijas Vēstnesis, 2023, 231.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pasākumam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Pasākumam pieejamais kopējais finansējums ir 8 470 450 </w:t>
      </w:r>
      <w:r w:rsidR="00000000" w:rsidRPr="00000000" w:rsidDel="00000000">
        <w:rPr>
          <w:i w:val="1"/>
          <w:rtl w:val="0"/>
        </w:rPr>
        <w:t xml:space="preserve">euro,</w:t>
      </w:r>
      <w:r w:rsidR="00000000" w:rsidRPr="00000000" w:rsidDel="00000000">
        <w:rPr>
          <w:rtl w:val="0"/>
        </w:rPr>
        <w:t xml:space="preserve"> tai skaitā Eiropas Sociālā fonda Plus finansējums – 7 199 882 </w:t>
      </w:r>
      <w:r w:rsidR="00000000" w:rsidRPr="00000000" w:rsidDel="00000000">
        <w:rPr>
          <w:i w:val="1"/>
          <w:rtl w:val="0"/>
        </w:rPr>
        <w:t xml:space="preserve">euro</w:t>
      </w:r>
      <w:r w:rsidR="00000000" w:rsidRPr="00000000" w:rsidDel="00000000">
        <w:rPr>
          <w:rtl w:val="0"/>
        </w:rPr>
        <w:t xml:space="preserve"> un valsts budžeta līdzfinansējums – 1 270 568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svītrot 11.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svītrot 12.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Pēc projekta iesnieguma apstiprināšanas projekta iesniedzējs un finansējuma saņēmējs ir: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15.1. Veselības ministrija – vadošā valsts pārvaldes iestāde veselības nozarē, kas izstrādā, organizē un uzrauga valsts politiku sabiedrības veselības jomā, – kā projekta iesniedzējs un Slimību profilakses un kontroles centrs – tiešā valsts pārvaldes iestāde veselības nozarē, kas izstrādā slimību profilakses un veselības veicināšanas programmas un veic to īstenošanas metodisko vadību, kā arī plāno, metodiski vada, organizē, koordinē un veic pētījumus sabiedrības veselības jomā, – kā finansējuma saņēmējs;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15.2. Paula Stradiņa Medicīnas vēstures muzejs – tiešās valsts pārvaldes iestāde veselības nozarē, kas izglīto sabiedrību veselības pratības jautājumos, piedaloties sabiedrības veselības veicināšanas pasākumos un organizējot tos dažādām mērķauditorijām.";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Šo noteikumu 15.1. apakšpunktā minētais finansējuma saņēmējs atbilstoši deleģētajiem valsts pārvaldes uzdevumiem sadarbības partneru statusā pasākumā var iesaistīt citas veselības nozares valsts pārvaldes iestādes un valsts kapitālsabiedrības, kas izstrādā, organizē, uzrauga un ievieš valsts politiku sabiedrības veselības jomā, – Neatliekamās medicīniskās palīdzības dienestu, Veselības inspekciju, valsts sabiedrību ar ierobežotu atbildību "Bērnu klīniskā universitātes slimnīca" un Latvijas Antidopinga biroju.";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20.1.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"20.1. šo noteikumu 15.1. apakšpunktā minētajam projekta iesniedzējam – 7 220 450 </w:t>
      </w:r>
      <w:r w:rsidR="00000000" w:rsidRPr="00000000" w:rsidDel="00000000">
        <w:rPr>
          <w:i w:val="1"/>
          <w:rtl w:val="0"/>
        </w:rPr>
        <w:t xml:space="preserve">euro</w:t>
      </w:r>
      <w:r w:rsidR="00000000" w:rsidRPr="00000000" w:rsidDel="00000000">
        <w:rPr>
          <w:rtl w:val="0"/>
        </w:rPr>
        <w:t xml:space="preserve">, tai skaitā Eiropas Sociālā fonda Plus finansējums – 6 137 382 </w:t>
      </w:r>
      <w:r w:rsidR="00000000" w:rsidRPr="00000000" w:rsidDel="00000000">
        <w:rPr>
          <w:i w:val="1"/>
          <w:rtl w:val="0"/>
        </w:rPr>
        <w:t xml:space="preserve">euro</w:t>
      </w:r>
      <w:r w:rsidR="00000000" w:rsidRPr="00000000" w:rsidDel="00000000">
        <w:rPr>
          <w:rtl w:val="0"/>
        </w:rPr>
        <w:t xml:space="preserve"> un valsts budžeta līdzfinansējums – 1 083 068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svītrot 21.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svītrot 22.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izteikt 23.1.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"23.1. uzaicinot šo noteikumu 15.1. apakšpunktā minēto projekta iesniedzēju iesniegt projektu par šo noteikumu 20.1. apakšpunktā minēto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izteikt 23.2.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"23.2. uzaicinot šo noteikumu 15.2. apakšpunktā minēto projekta iesniedzēju iesniegt projektu par šo noteikumu 20.2. apakšpunktā minēto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Projekta iesniedzējs kopā ar sadarbības partneriem (ja attiecināms) sagatavo projekta iesniegumu atbilstoši projektu iesniegumu atlases nolikumā noteiktajām prasībām un iesniedz to sadarbības iestādē, izmantojot Kohēzijas politikas fondu vadības informācijas sistēmu, tai skaitā ar parakstu apliecina projekta iesniedzēja un sadarbības partnera (ja attiecināms) interešu konflikta neesību, ievērojot Eiropas Parlamenta un Padomes (ES, Euratom) 2024. gada 23. septembra regulas Nr. 2024/2509 par finanšu noteikumiem, ko piemēro Savienības vispārējam budžetam (pārstrādāta redakcija), 61. pantā noteiktās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izteikt 37.1.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"37.1. nodrošina, ka atbalstāmo darbību īstenošanai nepieciešamie iepirkumi atbilstoši iespējām tiek veikti sociāli atbildīgā veidā, kā arī atbilstoši Eiropas Savienības un Latvijas Republikas normatīvajiem aktiem iepirkumu jomā, īstenojot atklātu, pārredzamu, nediskriminējošu un konkurenci nodrošinošu procedūru;";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svītrot 38.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izteikt 39.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 Ja attiecināms, veicot iepirkumus projekta ietvaros, atbilstoši iespējām nodrošina vides prasību integrāciju preču un pakalpojumu iepirkumos (zaļais publiskais iepirkums), kā arī izvērtē inovatīva publiskā iepirkuma nosacījumu piemērošanu.";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izteikt 41.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Pasākumā atbalsts tiek piešķirts valsts deleģēto uzdevumu īstenošanai – veselības veicināšanas un slimību profilakses pasākumiem, un tas nav uzskatāms par komercdarbības atbalstu."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1.5. un 1.6. apakšpunkts stājas spēkā 2026. gada 5. maijā.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H. Abu Meri</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25-TA-3029</w:t>
    </w:r>
    <w:r>
      <w:br/>
    </w:r>
    <w:r w:rsidR="00000000" w:rsidRPr="00000000" w:rsidDel="00000000">
      <w:rPr>
        <w:rtl w:val="0"/>
      </w:rPr>
      <w:t xml:space="preserve">Izdrukāts 29.07.2026. 22.52 - 1.0.VK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25-TA-3029</w:t>
    </w:r>
    <w:r>
      <w:br/>
    </w:r>
    <w:r w:rsidR="00000000" w:rsidRPr="00000000" w:rsidDel="00000000">
      <w:rPr>
        <w:rtl w:val="0"/>
      </w:rPr>
      <w:t xml:space="preserve">Izdrukāts 29.07.2026. 22.52 - 1.0.VK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noteikumu_(grozījumu)_projekts_25-TA-3029.docx</dc:title>
</cp:coreProperties>
</file>

<file path=docProps/custom.xml><?xml version="1.0" encoding="utf-8"?>
<Properties xmlns="http://schemas.openxmlformats.org/officeDocument/2006/custom-properties" xmlns:vt="http://schemas.openxmlformats.org/officeDocument/2006/docPropsVTypes"/>
</file>