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7. maijā (prot. Nr. 19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"Liepavoti"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"Liepavoti" (nekustamā īpašuma kadastra Nr. 4052 007 0007) daļu – zemes vienību (zemes vienības kadastra apzīmējums 4052 007 0153) 0,21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zemes vienības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24-TA-691</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24-TA-691</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rīkojuma_projekts_24-TA-691.docx</dc:title>
</cp:coreProperties>
</file>

<file path=docProps/custom.xml><?xml version="1.0" encoding="utf-8"?>
<Properties xmlns="http://schemas.openxmlformats.org/officeDocument/2006/custom-properties" xmlns:vt="http://schemas.openxmlformats.org/officeDocument/2006/docPropsVTypes"/>
</file>