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44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no Izglītības un zinātnes ministrijas budžeta apakšprogrammas 05.12.00 "Valsts pētījumu programmas" uz Izglītības un zinātnes ministrijas budžeta apakšprogrammu 05.01.00. "Zinātniskās darbības nodrošināšana" 246 000 </w:t>
      </w:r>
      <w:r w:rsidR="00000000" w:rsidRPr="00000000" w:rsidDel="00000000">
        <w:rPr>
          <w:i w:val="1"/>
          <w:rtl w:val="0"/>
        </w:rPr>
        <w:t xml:space="preserve">euro</w:t>
      </w:r>
      <w:r w:rsidR="00000000" w:rsidRPr="00000000" w:rsidDel="00000000">
        <w:rPr>
          <w:rtl w:val="0"/>
        </w:rPr>
        <w:t xml:space="preserve"> apmērā Ukrainas zinātnieku iesaistei  fundamentālo un lietišķo pētījumu projektos 2022.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apropriācijas pārdali no Izglītības un zinātnes ministrijas budžeta apakšprogrammas 05.12.00 "Valsts pētījumu programmas" uz Izglītības un zinātnes ministrijas budžeta apakšprogrammu 03.13.00 "Studiju virzienu akreditācija" 4 021 </w:t>
      </w:r>
      <w:r w:rsidR="00000000" w:rsidRPr="00000000" w:rsidDel="00000000">
        <w:rPr>
          <w:i w:val="1"/>
          <w:rtl w:val="0"/>
        </w:rPr>
        <w:t xml:space="preserve">euro</w:t>
      </w:r>
      <w:r w:rsidR="00000000" w:rsidRPr="00000000" w:rsidDel="00000000">
        <w:rPr>
          <w:rtl w:val="0"/>
        </w:rPr>
        <w:t xml:space="preserve"> apmērā, lai nodrošinātu Ukrainas civiliedzīvotāju iepriekš iegūtās izglītības atzīšanu.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1. un 2.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1. un 2. punktam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22-TA-2431</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22-TA-2431</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rīkojuma_projekts_22-TA-2431.docx</dc:title>
</cp:coreProperties>
</file>

<file path=docProps/custom.xml><?xml version="1.0" encoding="utf-8"?>
<Properties xmlns="http://schemas.openxmlformats.org/officeDocument/2006/custom-properties" xmlns:vt="http://schemas.openxmlformats.org/officeDocument/2006/docPropsVTypes"/>
</file>