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Mēslošanas līdzekļu aprites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visā likumā vārdus "un substrātu" (attiecīgajā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,5. punktā vārdus " augu augšanas substrātu";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mēslošanas līdzeklis</w:t>
      </w:r>
      <w:r w:rsidR="00000000" w:rsidRPr="00000000" w:rsidDel="00000000">
        <w:rPr>
          <w:rtl w:val="0"/>
        </w:rPr>
        <w:t xml:space="preserve"> — ir viela, maisījums, mikroorganisms vai jebkāds cits materiāls, ko lieto vai paredz lietot vienu pašu vai sajauktu ar citu materiālu uz augiem vai to rizosfēras, vai ar ko paredzēts veidot rizosfēru, lai apgādātu augus ar barības vielām vai lai efektivizētu to barošanos;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paziņots mēslošanas līdzeklis </w:t>
      </w:r>
      <w:r w:rsidR="00000000" w:rsidRPr="00000000" w:rsidDel="00000000">
        <w:rPr>
          <w:rtl w:val="0"/>
        </w:rPr>
        <w:t xml:space="preserve">— mēslošanas līdzeklis, kurš tiek likumīgi tirgots citā Eiropas Savienības vai Eiropas Ekonomiskas zonas dalībvalstī vai Turcijā un ievests Latvijā piemērojot savstarpējās atzīšanas principu  saskaņā ar Eiropas Parlamenta un Padomes 2019. gada 19. marta regulu (ES) 2019/515 par citā dalībvalstī likumīgi tirgotu preču savstarpēju atzīšanu un regulas (EK) Nr. 764/2008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darīt pieejamu tirgū </w:t>
      </w:r>
      <w:r w:rsidR="00000000" w:rsidRPr="00000000" w:rsidDel="00000000">
        <w:rPr>
          <w:rtl w:val="0"/>
        </w:rPr>
        <w:t xml:space="preserve">— veicot komercdarbību, mēslošanas līdzekli par maksu vai bez maksas piegādāt izplatīšanai vai izmantošanai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mēslošanas līdzeklis, kas ir sprāgstvielu prekursors</w:t>
      </w:r>
      <w:r w:rsidR="00000000" w:rsidRPr="00000000" w:rsidDel="00000000">
        <w:rPr>
          <w:rtl w:val="0"/>
        </w:rPr>
        <w:t xml:space="preserve"> —  kālija nitrāts, nātrija nitrāts, kalcija nitrāts, kalcija amonija nitrāts vai mēslošanas līdzeklis, kurā amonija nitrāta slāpekļa saturs ir 16 procentu vai vairāk no mēslošanas līdzekļa masas vai amonija nitrāta saturs ir 45,7 procentu vai vairāk no mēslošanas līdzekļa masas.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2.pants. Likuma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mērķis ir aizsargāt mēslošanas līdzekļu patērētājus no nekvalitatīvu, cilvēku un dzīvnieku veselībai un videi bīstamu mēslošanas līdzekļu iegādes un lietošanas, kā arī nodrošināt vienādas prasības fiziskajām un juridiskajām personām, kas veic darbības ar mēslošanas līdzekļiem un nodrošināt to, ka tirgū laistie mēslošanas līdzekļi sniedz pozitīvu ietekmi uz augiem un to ražību.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mēslošanas līdzekļiem, kas nav darīti pieejami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darbību veicējiem, kas gatavo maisījumus pēc individuāla pasūtījuma no reģistrētiem mēslošanas līdzekļiem, ES mēslošanas līdzekļiem ar CE zīmi vai paziņotiem mēslošanas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amonija nitrāta mēslošanas līdzekļiem, kuros slāpekļa saturs ir 28 procenti vai vairāk no mēslošanas līdzekļa masas vai amonija nitrāta saturs ir 80 procenti vai vairāk no mēslošanas līdzekļa masas (turpmāk – amonija nitrāta mēslošanas līdzekļi, kuros slāpekļa saturs ir 28 procenti vai vairāk no mēslošanas līdzekļa masas) un kuriem piemēro kādu no muitas procedūrām, izņemot tos mēslošanas līdzekļus, kuriem piemēro muitas procedūru — tranzīts vai laišana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mēslošanas līdzekļu uzraudzību, kontroli,  reģistrāciju,  informācijas sniegšanu un neatbilstības gadījumu paziņošanu Eiropas Komisijai (4. panta pirmās daļas 1. punkta "f" apakšpunkts un trešā daļa, 8. panta pirmā un otrā daļa, 9. panta pirmās daļas 7., 9., 10. un 11. punkts un otrās daļas 1., 2. un 6. punkts, kā arī 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darbību veicēja pienākumiem (5. panta pirmā, otrā, trešā un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 </w:t>
      </w:r>
      <w:r w:rsidR="00000000" w:rsidRPr="00000000" w:rsidDel="00000000">
        <w:rPr>
          <w:rtl w:val="0"/>
        </w:rPr>
        <w:t xml:space="preserve">pienākumi darbojoties ar mēslošanas līdzekļiem, kas ir sprāgstvielu prekursori un   amonija nitrāta mēslošanas līdzekļiem, kuros slāpekļa saturs ir 28 procenti vai vairāk no mēslošanas līdzekļa masas (5</w:t>
      </w:r>
      <w:r w:rsidR="00000000" w:rsidRPr="00000000" w:rsidDel="00000000">
        <w:rPr>
          <w:vertAlign w:val="superscript"/>
          <w:rtl w:val="0"/>
        </w:rPr>
        <w:t xml:space="preserve">1</w:t>
      </w:r>
      <w:r w:rsidR="00000000" w:rsidRPr="00000000" w:rsidDel="00000000">
        <w:rPr>
          <w:rtl w:val="0"/>
        </w:rPr>
        <w:t xml:space="preserve"> panta pirmā, otrā, trešā, ceturtā, piektā, sestā,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detonācijnoturības atbilstību amonija nitrāta mēslošanas līdzekļiem, kuros slāpekļa saturs ir 28 procenti vai vairāk no mēslošanas līdzekļa masas, īstenojot uzraudzību un kontroli (4. panta ceturtā daļa,  5 </w:t>
      </w:r>
      <w:r w:rsidR="00000000" w:rsidRPr="00000000" w:rsidDel="00000000">
        <w:rPr>
          <w:vertAlign w:val="superscript"/>
          <w:rtl w:val="0"/>
        </w:rPr>
        <w:t xml:space="preserve">1 </w:t>
      </w:r>
      <w:r w:rsidR="00000000" w:rsidRPr="00000000" w:rsidDel="00000000">
        <w:rPr>
          <w:rtl w:val="0"/>
        </w:rPr>
        <w:t xml:space="preserve">panta sestā, septītā daļa  un 9. panta pirmās daļas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1. punkta a) apakšpunktā aiz vārdiem "mēslošanas līdzekļu" papildināt ar vārdu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1. punkta e) apakšpunktā aiz vārda "etiķetei" papildināt ar vārdiem "digitālajai etiķetei"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pirmā punkta h) apakšpunktu un pirmās daļas otro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5.pants. Darbību veicēja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Darbību veicējs katru gadu līdz 31. janvārim dienestam iesniedz ziņas par iepriekšējā gadā Latvijā ražotajiem vai ievestajiem mēslošanas līdzekļiem, norādot mēslošanas līdzekļa veidu, nosaukumu un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Darbību veicējs  nodrošina, ka laikā kamēr tas  ir atbildīgs par mēslošanas līdzekli, tā uzglabāšanas vai pārvadāšanas apstākļi negatīvi neietekmē mēslošanas līdzekļa atbilstību ražotāja deklarētajiem kvalitātes rādītājiem. Ražotājs atbild par mēslošanas līdzekļa kvalitāti un, ja nepieciešams, vai saņemot sūdzības  no citiem darbību veicējiem vai mēslošanas līdzekļa lietotājiem, testē tirgū laistos mēslošanas līdzekļus. Ja veicot mēslošanas līdzekļu testēšanu tiek konstatēts, ka mēslošanas līdzekļa kvalitāte neatbilst reģistrā deklarētajai kvalitātei un nav iespējams panākt tā atbilstību, attiecīgā mēslošanas līdzekļa ražotājs nedēļas laikā par to rakstveidā informē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Darbību veicējs nodrošina dienesta inspektoram pieeju mēslošanas līdzekļu ražošanas, uzglabāšanas, iepakošanas un tirdzniecības telpām, transportlīdzekļiem, kā arī mēslošanas līdzekļu uzskaites dokumentiem un pavaddokumentiem un sniedz pieprasīto informāciju par mēslošanas līdzekļu un substrātu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Darbību veicējs, kas mēslošanas līdzekļus tirgo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 dienestam  informāciju par  tiešsaistes platformu, kurā mēslošanas līdzeklis tiks tirgots saskaņā  ar normatīvajā aktā par mēslošanas līdzekļu identifikācijas, kvalitātes atbilstības novērtēšanas un tirdzniecības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par mēslošanas līdzekli tiešsaistes platformā sniedz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dienesta pieprasījuma, veic šā likuma 9. panta pirmās daļas 13. punktā uzskaitītās darbības.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likumu ar 5.</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pants.</w:t>
      </w:r>
      <w:r w:rsidR="00000000" w:rsidRPr="00000000" w:rsidDel="00000000">
        <w:rPr>
          <w:rtl w:val="0"/>
        </w:rPr>
        <w:t xml:space="preserve"> </w:t>
      </w:r>
      <w:r w:rsidR="00000000" w:rsidRPr="00000000" w:rsidDel="00000000">
        <w:rPr>
          <w:b w:val="1"/>
          <w:rtl w:val="0"/>
        </w:rPr>
        <w:t xml:space="preserve">Darbības veicēja pienākumi darbojoties ar mēslošanas līdzekļiem, kas ir sprāgstvielu prekursori un amonija nitrāta mēslošanas līdzekļiem, kuros slāpekļa saturs ir 28 procenti vai vairāk no mēslošanas līdzekļa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Darbību veicējs pirms mēslošanas līdzekļa, kas ir sprāgstvielu prekursors, laišanas tirdzniecībā iesniedz dienestam tirdzniecības vietu sarakstu, norādot tirdzniecības vietas faktisko adresi. Ja darbību veicējs maina tirdzniecības vietu, tas nekavējoties informē dienestu par jaunās tirdzniecības vietas faktisko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Darbību veicējs katru gadu līdz 31. janvārim iesniedz dienestam informāciju par apjomu, kādā iepriekšējā gadā pārdoti mēslošanas līdzekļi, kas ir sprāgstvielu prekursori.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Darbību veicējs dokumentus par pārdotajiem mēslošanas līdzekļiem, kas ir sprāgstvielu prekursori, glabā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Darbību veicējam atļauts pārdot mēslošanas līdzekli, kurā amonija nitrāta slāpekļa saturs ir 16 procentu vai vairāk no mēslošanas līdzekļa masas vai amonija nitrāta saturs ir 45,7 procentu vai vairāk no mēslošanas līdzekļa masas, grāmatvedību reglamentējošos normatīvajos aktos paredzētajā darījuma attaisnojuma dokumentā papildus norādot pircēja apliecinājumu par mēslošanas līdzekļa izmantošanu tikai augu mēslošanai vai, ja persona uzrāda atļauju, kas izsniegta saskaņā ar normatīvajiem aktiem par civilām vajadzībām paredzēto sprāgstvielu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Darbību veicējs, kas pārdod mēslošanas līdzekli, kurā amonija nitrāta slāpekļa saturs ir 16 procentu vai vairāk no mēslošanas līdzekļa masas vai amonija nitrāta saturs ir 45,7 procentu vai vairāk no mēslošanas līdzekļa masas, papildus prasībām, kas noteiktas normatīvajos aktos par grāmatvedības kārtošanu un organizāciju, grāmatvedības reģistrā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mēslošanas līdzekļa nosaukumu un pamatsastāvu;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dienesta nodokļu maksātāja reģistrācijas numuru (juridiskajai personai) vai personas kodu (fiziskajai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Darbību veicējs iesniedz dienestam detonācijnoturības testu, kas nav vecāks par trim mēnešiem no tā veikšanas brīža, (vai šā testa kopiju) — vismaz piecas darbdienas, bet ne agrāk kā 15 darbdienas pirms dienas, kad Latvijā no trešās valsts ieved amonija nitrāta mēslošanas līdzekļus, kuros slāpekļa saturs ir 28 procenti vai vairāk no mēslošanas līdzekļa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Darbību veicējs vai tā pilnvarota persona, kas deklarē muitas procedūrai amonija nitrāta mēslošanas līdzekļus, kuros slāpekļa saturs ir 28 procenti vai vairāk no mēslošanas līdzekļa masas, muitas deklarācijai attiecīgi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tranzīta muitas procedūrā — detonācijnoturības testu, kas nav vecāks par trim mēnešiem no tā veikšanas brīža, (vai šā testa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laišanas brīvā apgrozībā muitas procedūrā — detonācijnoturības testu, kas nav vecāks par trim mēnešiem no tā veikšanas brīža, (vai šā testa kopiju) un dienesta apliecinājumu par detonācijnoturības testa atbilstību.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6. panta trešajā daļas pirmajā teikumā aiz vārda "neatbilst" papildināt ar vārdiem "Kultūraugu uzraudzības valsts informācijas sistēmas mēslošanas līdzekļu valsts reģistrā (turpmāk — reģistrs)"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8.pants. Mēslošanas līdzekļu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 iepakot, ievest un tirgot drīkst reģistrā iekļautos mēslošanas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Dienests mēslošanas līdzekli iekļauj reģistrā pamatojoties uz darbību veicēja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tas ir ES mēslošanas līdzeklis ar CE zīmi , paziņots mēslošanas līdzeklis, vai mēslošanas līdzeklis, kas minēts un atbilst normatīvajā aktā par mēslošanas līdzekļu identifikācijas, kvalitātes atbilstības novērtēšanas un tirdzniecības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diviem gadiem, ja tas nav minēts vai neatbilst normatīvo aktos par mēslošanas līdzekļu identifikācijas, kvalitātes atbilstības novērtēšanas un tirdzniecības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iekļauj un izslēdz mēslošanas līdzekļus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pirmās daļas 6.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7. punktā vārdu "uzskaiti" ar vārdu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trešajās valstīs ražotajiem mēslošanas līdzekļiem, kuriem viens no aprites posmiem ir ievešana, dara pieejamu Valsts ieņēmumu dienestam riskos balstītas muitas kontroles īstenošanai informāciju par  trešajās valstīs ražotajiem un  ievestajiem mēslošanas līdzekļiem, kas ir iekļauti reģistrā vai kuri ir izslēgti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ievieto savā tīmekļvietnē mēslošanas līdzekļu sarakstu, kurā norādīti reģistrētie  mēslošanas līdzekļi, kas ir sprāgstvielu prekursori"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veic mēslošanas līdzekļu uzraudzību tiešsaistē, tai skaitā pieprasa ievietot tiešsaistes platformā brīdinājumu par iespējamajiem riskiem lietojot doto mēslošanas līdzekli  vai pieprasa izņemt no tiešsaistes platformas informāciju par mēslošanas līdzekli, ja konstatēta mēslošanas līdzekļa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11.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11.pants. Mēslošanas līdzekļu izslēgšana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Mēslošanas līdzekļus izslēdz no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mēslošanas līdzekļa ražotāja, iepakotāja vai ievedēja iesnieguma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attiecīgu dienesta lēmumu, ja ražotais vai ievestais mēslošanas līdzeklis neatbilst normatīvajos aktos par mēslošanas līdzekļiem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saskaņā ar šā likuma 5. panta pirmās daļā  minēto informāciju mēslošanas līdzeklis Latvijā trīs gadus pēc kārtas nav ievests vai ražots;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attiecīgu dienesta lēmumu, ja darbības veicējs, kas produktu reģistrējis, ir izbeidzis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attiecīgu dienesta lēmumu, ja darbības veicējs atsaka vai neļauj dienestam veikt šā likuma 9. pantā minēto uzraudzību vai kontrolparaugu 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attiecīgu dienesta lēmumu, ja paziņots mēslošanas līdzeklis vairs netiek likumīgi tirgots  valstī, pamatojoties uz kuras kompetentās iestādes vai ražotāja apliecinājumu tas tika iekļauts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12. pantā vārdus "tirdzniecībai" aizstāt ar vārdu "Latvijā".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15.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16.pants. Valsts nodeva par mēslošanas līdzekļa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par mēslošanas līdzekļa reģistrāciju maksā valsts nodevu.  Par paziņota mēslošanas līdzekļa un ES mēslošanas līdzekļa ar CE zīmi reģistrāciju valsts nodeva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pārejas noteikumus ar 18.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Dienests līdz 2026. gada 1. decembrim no reģistra izslēdz Regulai (EK) Nr. 2003/2003 atbilstošus mēslošanas līdzekļus ar marķējumu "EK mēslošanas līdzeklis" . Mēslošanas līdzekļus ar marķējumu "EK mēslošanas līdzeklis"  var darīt pieejamus tirgū pēc šī datuma, pierādot ka tie ir ražoti pirms 2022. gada 16. jūlija.  Dienests  tos uzrauga un kontrolē saskaņā ar normatīvajā aktā noteiktajām prasībām par ES mēslošanas līdzekļu ar CE zīmi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Līdz attiecīgo Ministru kabineta noteikumu spēkā stāšanās dienai, bet ne ilgāk kā līdz 2027. gada 1. jūlijam ir piemērojami šādi Ministru kabineta noteikumi,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2015. gada 1. septembra noteikumi Nr. 506 "Mēslošanas līdzekļu un substrātu identifikācijas, kvalitātes atbilstības novērtēšanas un tirdzniecības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2022. gada 24. maija noteikumi Nr. 318 "Aprites uzraudzības un kontroles kārtība ES mēslošanas līdzekļiem ar CE zīmi",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2007. gada 30. janvāra noteikumos Nr. 83 "Noteikumi par valsts nodevu par mēslošanas līdzekļa un substrāta reģistrāciju vai atļaujas saņemšanu mēslošanas līdzekļa un substrāta ievešanai vai tirdzniecībai, kā arī tās maksāšanas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25-TA-2577</w:t>
    </w:r>
    <w:r>
      <w:br/>
    </w:r>
    <w:r w:rsidR="00000000" w:rsidRPr="00000000" w:rsidDel="00000000">
      <w:rPr>
        <w:rtl w:val="0"/>
      </w:rPr>
      <w:t xml:space="preserve">Izdrukāts 29.07.2026. 22.19 - 1.0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25-TA-2577</w:t>
    </w:r>
    <w:r>
      <w:br/>
    </w:r>
    <w:r w:rsidR="00000000" w:rsidRPr="00000000" w:rsidDel="00000000">
      <w:rPr>
        <w:rtl w:val="0"/>
      </w:rPr>
      <w:t xml:space="preserve">Izdrukāts 29.07.2026. 22.19 - 1.0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likumprojekts_(grozījumi)_25-TA-2577.docx</dc:title>
</cp:coreProperties>
</file>

<file path=docProps/custom.xml><?xml version="1.0" encoding="utf-8"?>
<Properties xmlns="http://schemas.openxmlformats.org/officeDocument/2006/custom-properties" xmlns:vt="http://schemas.openxmlformats.org/officeDocument/2006/docPropsVTypes"/>
</file>