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BBCA2" w14:textId="77777777" w:rsidR="00FA59FC" w:rsidRPr="00673503" w:rsidRDefault="00FA59FC" w:rsidP="00FA59FC">
      <w:pPr>
        <w:spacing w:after="0" w:line="240" w:lineRule="auto"/>
        <w:jc w:val="both"/>
        <w:rPr>
          <w:rFonts w:ascii="Times New Roman" w:hAnsi="Times New Roman" w:cs="Times New Roman"/>
          <w:b/>
          <w:sz w:val="24"/>
          <w:szCs w:val="24"/>
        </w:rPr>
      </w:pPr>
    </w:p>
    <w:p w14:paraId="138072FD" w14:textId="4EB41604" w:rsidR="00FA59FC" w:rsidRDefault="00FA59FC" w:rsidP="00FA59FC">
      <w:pPr>
        <w:spacing w:after="0" w:line="240" w:lineRule="auto"/>
        <w:jc w:val="both"/>
        <w:rPr>
          <w:rFonts w:ascii="Times New Roman" w:hAnsi="Times New Roman" w:cs="Times New Roman"/>
          <w:b/>
          <w:sz w:val="24"/>
          <w:szCs w:val="24"/>
        </w:rPr>
      </w:pPr>
      <w:r w:rsidRPr="00673503">
        <w:rPr>
          <w:rFonts w:ascii="Times New Roman" w:hAnsi="Times New Roman" w:cs="Times New Roman"/>
          <w:b/>
          <w:sz w:val="24"/>
          <w:szCs w:val="24"/>
        </w:rPr>
        <w:t>V</w:t>
      </w:r>
      <w:r>
        <w:rPr>
          <w:rFonts w:ascii="Times New Roman" w:hAnsi="Times New Roman" w:cs="Times New Roman"/>
          <w:b/>
          <w:sz w:val="24"/>
          <w:szCs w:val="24"/>
        </w:rPr>
        <w:t xml:space="preserve">alsts aizsardzības dienestā </w:t>
      </w:r>
      <w:r w:rsidRPr="00673503">
        <w:rPr>
          <w:rFonts w:ascii="Times New Roman" w:hAnsi="Times New Roman" w:cs="Times New Roman"/>
          <w:b/>
          <w:sz w:val="24"/>
          <w:szCs w:val="24"/>
        </w:rPr>
        <w:t xml:space="preserve">iesaucamo </w:t>
      </w:r>
      <w:r w:rsidR="00FA34C4">
        <w:rPr>
          <w:rFonts w:ascii="Times New Roman" w:hAnsi="Times New Roman" w:cs="Times New Roman"/>
          <w:b/>
          <w:sz w:val="24"/>
          <w:szCs w:val="24"/>
        </w:rPr>
        <w:t>veselības pārbaudes</w:t>
      </w:r>
      <w:r w:rsidRPr="00673503">
        <w:rPr>
          <w:rFonts w:ascii="Times New Roman" w:hAnsi="Times New Roman" w:cs="Times New Roman"/>
          <w:b/>
          <w:sz w:val="24"/>
          <w:szCs w:val="24"/>
        </w:rPr>
        <w:t xml:space="preserve"> metodika</w:t>
      </w:r>
    </w:p>
    <w:p w14:paraId="6DBD63A7" w14:textId="77777777" w:rsidR="003D4196" w:rsidRPr="00673503" w:rsidRDefault="003D4196" w:rsidP="00FA59FC">
      <w:pPr>
        <w:spacing w:after="0" w:line="240" w:lineRule="auto"/>
        <w:jc w:val="both"/>
        <w:rPr>
          <w:rFonts w:ascii="Times New Roman" w:hAnsi="Times New Roman" w:cs="Times New Roman"/>
          <w:b/>
          <w:sz w:val="24"/>
          <w:szCs w:val="24"/>
        </w:rPr>
      </w:pPr>
    </w:p>
    <w:p w14:paraId="41C8091C" w14:textId="77777777" w:rsidR="00FA59FC" w:rsidRPr="00ED438C" w:rsidRDefault="00FA59FC" w:rsidP="00FA59FC">
      <w:pPr>
        <w:pStyle w:val="ListParagraph"/>
        <w:numPr>
          <w:ilvl w:val="0"/>
          <w:numId w:val="1"/>
        </w:numPr>
        <w:spacing w:after="0" w:line="240" w:lineRule="auto"/>
        <w:jc w:val="both"/>
        <w:rPr>
          <w:rFonts w:ascii="Times New Roman" w:hAnsi="Times New Roman" w:cs="Times New Roman"/>
          <w:b/>
          <w:sz w:val="24"/>
          <w:szCs w:val="24"/>
        </w:rPr>
      </w:pPr>
      <w:r w:rsidRPr="00ED438C">
        <w:rPr>
          <w:rFonts w:ascii="Times New Roman" w:hAnsi="Times New Roman" w:cs="Times New Roman"/>
          <w:b/>
          <w:sz w:val="24"/>
          <w:szCs w:val="24"/>
        </w:rPr>
        <w:t xml:space="preserve">Ķirurģiskā izmeklēšana </w:t>
      </w:r>
    </w:p>
    <w:p w14:paraId="32124FAA" w14:textId="77777777" w:rsidR="00FA59FC" w:rsidRPr="00673503" w:rsidRDefault="00FA59FC" w:rsidP="00FA59FC">
      <w:pPr>
        <w:spacing w:after="0" w:line="240" w:lineRule="auto"/>
        <w:jc w:val="both"/>
        <w:rPr>
          <w:rFonts w:ascii="Times New Roman" w:hAnsi="Times New Roman" w:cs="Times New Roman"/>
          <w:sz w:val="24"/>
          <w:szCs w:val="24"/>
        </w:rPr>
      </w:pPr>
    </w:p>
    <w:p w14:paraId="6B4EED32" w14:textId="64CDCCC2" w:rsidR="00FA59FC" w:rsidRPr="00673503" w:rsidRDefault="00FA59FC" w:rsidP="00D105E6">
      <w:pPr>
        <w:spacing w:after="0" w:line="240" w:lineRule="auto"/>
        <w:ind w:firstLine="360"/>
        <w:jc w:val="both"/>
        <w:rPr>
          <w:rFonts w:ascii="Times New Roman" w:hAnsi="Times New Roman" w:cs="Times New Roman"/>
          <w:sz w:val="24"/>
          <w:szCs w:val="24"/>
        </w:rPr>
      </w:pPr>
      <w:r w:rsidRPr="00673503">
        <w:rPr>
          <w:rFonts w:ascii="Times New Roman" w:hAnsi="Times New Roman" w:cs="Times New Roman"/>
          <w:sz w:val="24"/>
          <w:szCs w:val="24"/>
        </w:rPr>
        <w:t>Izvertēšanu uzsāk ar pārbaudāmā stājas pārbaudi frontālā un sagitālā plaknē, izvērtējot simetriju (pleci, atslēgas kauli, lāpstiņas, iegurnis) un iespējamās deformācijas</w:t>
      </w:r>
      <w:r>
        <w:rPr>
          <w:rFonts w:ascii="Times New Roman" w:hAnsi="Times New Roman" w:cs="Times New Roman"/>
          <w:sz w:val="24"/>
          <w:szCs w:val="24"/>
        </w:rPr>
        <w:t xml:space="preserve"> </w:t>
      </w:r>
      <w:r w:rsidRPr="00673503">
        <w:rPr>
          <w:rFonts w:ascii="Times New Roman" w:hAnsi="Times New Roman" w:cs="Times New Roman"/>
          <w:sz w:val="24"/>
          <w:szCs w:val="24"/>
        </w:rPr>
        <w:t xml:space="preserve">(kifoze, lordoze, skolioze), apskatē izvērtē vēdera, dzimumlocekļa un sēklinieku iespējamās anomālijas, ādas stāvokli, rētas, pigmentāciju, paplašinātas vēnas, ekstremitāšu tūskas, </w:t>
      </w:r>
      <w:r w:rsidR="00B15240">
        <w:rPr>
          <w:rFonts w:ascii="Times New Roman" w:hAnsi="Times New Roman" w:cs="Times New Roman"/>
          <w:sz w:val="24"/>
          <w:szCs w:val="24"/>
        </w:rPr>
        <w:t>ap</w:t>
      </w:r>
      <w:r w:rsidRPr="00673503">
        <w:rPr>
          <w:rFonts w:ascii="Times New Roman" w:hAnsi="Times New Roman" w:cs="Times New Roman"/>
          <w:sz w:val="24"/>
          <w:szCs w:val="24"/>
        </w:rPr>
        <w:t xml:space="preserve">skata pēdas, pievēršot uzmanību velvēm un ādas sabiezējumiem.  </w:t>
      </w:r>
    </w:p>
    <w:p w14:paraId="527182A7" w14:textId="463516B4" w:rsidR="00FA59FC" w:rsidRPr="00673503" w:rsidRDefault="00FA59FC" w:rsidP="00D105E6">
      <w:pPr>
        <w:spacing w:after="0" w:line="240" w:lineRule="auto"/>
        <w:ind w:firstLine="360"/>
        <w:jc w:val="both"/>
        <w:rPr>
          <w:rFonts w:ascii="Times New Roman" w:hAnsi="Times New Roman" w:cs="Times New Roman"/>
          <w:sz w:val="24"/>
          <w:szCs w:val="24"/>
        </w:rPr>
      </w:pPr>
      <w:r w:rsidRPr="00673503">
        <w:rPr>
          <w:rFonts w:ascii="Times New Roman" w:hAnsi="Times New Roman" w:cs="Times New Roman"/>
          <w:sz w:val="24"/>
          <w:szCs w:val="24"/>
        </w:rPr>
        <w:t xml:space="preserve">Palpatori izvērtē limfmezglus, vairogdziedzeri, vēderu, pievēršot uzmanību rētu un potenciālo trūču vietu izmeklēšanai, tāpat jāizpalpē sēklinieki un to priedēkļi, kā arī jāpārbauda perifērās artērijas, jāvērtē to pulss. </w:t>
      </w:r>
    </w:p>
    <w:p w14:paraId="2115B28B" w14:textId="7DB4C443" w:rsidR="00FA59FC" w:rsidRPr="00673503" w:rsidRDefault="00FA59FC" w:rsidP="00D105E6">
      <w:pPr>
        <w:spacing w:after="0" w:line="240" w:lineRule="auto"/>
        <w:ind w:firstLine="360"/>
        <w:jc w:val="both"/>
        <w:rPr>
          <w:rFonts w:ascii="Times New Roman" w:hAnsi="Times New Roman" w:cs="Times New Roman"/>
          <w:sz w:val="24"/>
          <w:szCs w:val="24"/>
        </w:rPr>
      </w:pPr>
      <w:r w:rsidRPr="00673503">
        <w:rPr>
          <w:rFonts w:ascii="Times New Roman" w:hAnsi="Times New Roman" w:cs="Times New Roman"/>
          <w:sz w:val="24"/>
          <w:szCs w:val="24"/>
        </w:rPr>
        <w:t>Ja apskates laikā konstatēta ekstemitāšu asimetrija, ir jāveic ekstremitātes garuma un apkārtmēra salīdzinoši mēr</w:t>
      </w:r>
      <w:r w:rsidR="00B15240">
        <w:rPr>
          <w:rFonts w:ascii="Times New Roman" w:hAnsi="Times New Roman" w:cs="Times New Roman"/>
          <w:sz w:val="24"/>
          <w:szCs w:val="24"/>
        </w:rPr>
        <w:t>ī</w:t>
      </w:r>
      <w:r w:rsidRPr="00673503">
        <w:rPr>
          <w:rFonts w:ascii="Times New Roman" w:hAnsi="Times New Roman" w:cs="Times New Roman"/>
          <w:sz w:val="24"/>
          <w:szCs w:val="24"/>
        </w:rPr>
        <w:t>jumi</w:t>
      </w:r>
      <w:r w:rsidR="00B15240">
        <w:rPr>
          <w:rFonts w:ascii="Times New Roman" w:hAnsi="Times New Roman" w:cs="Times New Roman"/>
          <w:sz w:val="24"/>
          <w:szCs w:val="24"/>
        </w:rPr>
        <w:t>.</w:t>
      </w:r>
      <w:r w:rsidRPr="00673503">
        <w:rPr>
          <w:rFonts w:ascii="Times New Roman" w:hAnsi="Times New Roman" w:cs="Times New Roman"/>
          <w:sz w:val="24"/>
          <w:szCs w:val="24"/>
        </w:rPr>
        <w:t xml:space="preserve"> </w:t>
      </w:r>
    </w:p>
    <w:p w14:paraId="586F3771" w14:textId="2184A25C" w:rsidR="00FA59FC" w:rsidRPr="00673503" w:rsidRDefault="00FA59FC" w:rsidP="00D105E6">
      <w:pPr>
        <w:spacing w:after="0" w:line="240" w:lineRule="auto"/>
        <w:ind w:firstLine="360"/>
        <w:jc w:val="both"/>
        <w:rPr>
          <w:rFonts w:ascii="Times New Roman" w:hAnsi="Times New Roman" w:cs="Times New Roman"/>
          <w:sz w:val="24"/>
          <w:szCs w:val="24"/>
        </w:rPr>
      </w:pPr>
      <w:r w:rsidRPr="00673503">
        <w:rPr>
          <w:rFonts w:ascii="Times New Roman" w:hAnsi="Times New Roman" w:cs="Times New Roman"/>
          <w:sz w:val="24"/>
          <w:szCs w:val="24"/>
        </w:rPr>
        <w:t>Veic aktīvo un pasīvo kustību izvērtēšanu lielajās locītavās, nepieciešamības gadījumā fiksējot kustī</w:t>
      </w:r>
      <w:r w:rsidR="0000336B">
        <w:rPr>
          <w:rFonts w:ascii="Times New Roman" w:hAnsi="Times New Roman" w:cs="Times New Roman"/>
          <w:sz w:val="24"/>
          <w:szCs w:val="24"/>
        </w:rPr>
        <w:t>b</w:t>
      </w:r>
      <w:r w:rsidRPr="00673503">
        <w:rPr>
          <w:rFonts w:ascii="Times New Roman" w:hAnsi="Times New Roman" w:cs="Times New Roman"/>
          <w:sz w:val="24"/>
          <w:szCs w:val="24"/>
        </w:rPr>
        <w:t>u ierobežojumu (ja nepieciešams izmantojot gonometru)</w:t>
      </w:r>
      <w:r w:rsidR="00594404">
        <w:rPr>
          <w:rFonts w:ascii="Times New Roman" w:hAnsi="Times New Roman" w:cs="Times New Roman"/>
          <w:sz w:val="24"/>
          <w:szCs w:val="24"/>
        </w:rPr>
        <w:t>.</w:t>
      </w:r>
      <w:r w:rsidRPr="00673503">
        <w:rPr>
          <w:rFonts w:ascii="Times New Roman" w:hAnsi="Times New Roman" w:cs="Times New Roman"/>
          <w:sz w:val="24"/>
          <w:szCs w:val="24"/>
        </w:rPr>
        <w:t xml:space="preserve"> </w:t>
      </w:r>
    </w:p>
    <w:p w14:paraId="3DAEC5B0" w14:textId="77777777" w:rsidR="00FA59FC" w:rsidRPr="00673503" w:rsidRDefault="00FA59FC" w:rsidP="00FA59FC">
      <w:pPr>
        <w:spacing w:after="0" w:line="240" w:lineRule="auto"/>
        <w:jc w:val="both"/>
        <w:rPr>
          <w:rFonts w:ascii="Times New Roman" w:hAnsi="Times New Roman" w:cs="Times New Roman"/>
          <w:sz w:val="24"/>
          <w:szCs w:val="24"/>
        </w:rPr>
      </w:pPr>
    </w:p>
    <w:p w14:paraId="74E2D065" w14:textId="77777777" w:rsidR="00FA59FC" w:rsidRPr="00ED438C" w:rsidRDefault="00FA59FC" w:rsidP="00FA59FC">
      <w:pPr>
        <w:pStyle w:val="ListParagraph"/>
        <w:numPr>
          <w:ilvl w:val="0"/>
          <w:numId w:val="1"/>
        </w:numPr>
        <w:spacing w:after="0" w:line="240" w:lineRule="auto"/>
        <w:jc w:val="both"/>
        <w:rPr>
          <w:rFonts w:ascii="Times New Roman" w:hAnsi="Times New Roman" w:cs="Times New Roman"/>
          <w:b/>
          <w:sz w:val="24"/>
          <w:szCs w:val="24"/>
        </w:rPr>
      </w:pPr>
      <w:r w:rsidRPr="00ED438C">
        <w:rPr>
          <w:rFonts w:ascii="Times New Roman" w:hAnsi="Times New Roman" w:cs="Times New Roman"/>
          <w:b/>
          <w:sz w:val="24"/>
          <w:szCs w:val="24"/>
        </w:rPr>
        <w:t xml:space="preserve">Neiroloģiskā izmeklēšana </w:t>
      </w:r>
    </w:p>
    <w:p w14:paraId="3C619C44" w14:textId="77777777" w:rsidR="00FA59FC" w:rsidRPr="00673503" w:rsidRDefault="00FA59FC" w:rsidP="00FA59FC">
      <w:pPr>
        <w:spacing w:after="0" w:line="240" w:lineRule="auto"/>
        <w:jc w:val="both"/>
        <w:rPr>
          <w:rFonts w:ascii="Times New Roman" w:hAnsi="Times New Roman" w:cs="Times New Roman"/>
          <w:sz w:val="24"/>
          <w:szCs w:val="24"/>
        </w:rPr>
      </w:pPr>
    </w:p>
    <w:p w14:paraId="07B4B400" w14:textId="283D1A36" w:rsidR="00FA59FC" w:rsidRPr="00673503" w:rsidRDefault="00FA59FC" w:rsidP="00F21119">
      <w:pPr>
        <w:spacing w:after="0" w:line="240" w:lineRule="auto"/>
        <w:ind w:firstLine="360"/>
        <w:jc w:val="both"/>
        <w:rPr>
          <w:rFonts w:ascii="Times New Roman" w:hAnsi="Times New Roman" w:cs="Times New Roman"/>
          <w:sz w:val="24"/>
          <w:szCs w:val="24"/>
        </w:rPr>
      </w:pPr>
      <w:r w:rsidRPr="00673503">
        <w:rPr>
          <w:rFonts w:ascii="Times New Roman" w:hAnsi="Times New Roman" w:cs="Times New Roman"/>
          <w:sz w:val="24"/>
          <w:szCs w:val="24"/>
        </w:rPr>
        <w:t xml:space="preserve">Apskates laikā izvērtē pacienta apziņu, vispārējo kognitīvo un runas funkciju, novērtē ķermeņa uzbūvi un pacienta gaitu. Pārbauda aptuveno redzes lauku, acābolu kustības, zīlīšu reakciju uz gaismu un nistagmu. Novērtē mīmikas muskulatūras simetriskumu un mēles deviāciju. Pārbauda aukslēju kustīgumu un rīšanas refleksu. Novērtē muskuļu sistēmas stāvokli (atrofijas, muskuļu fibrilācijas), rumpja un ekstremitāšu aktīvo un pasīvo kustību apjomu, muskuļu spēku un tonusu. Veic cīpslu, periostālo, ādas un patoloģisko refleksu pārbaudi, izvērtē to izteiktību un simetriskumu. Veic līdzsvara un kustību koordinācijas testus. Pārbauda virspusējo un dziļo jušanu. Pārbauda meningiālos simptomus. </w:t>
      </w:r>
    </w:p>
    <w:p w14:paraId="33BFBD6C" w14:textId="77777777" w:rsidR="00FA59FC" w:rsidRPr="00673503" w:rsidRDefault="00FA59FC" w:rsidP="00FA59FC">
      <w:pPr>
        <w:spacing w:after="0" w:line="240" w:lineRule="auto"/>
        <w:jc w:val="both"/>
        <w:rPr>
          <w:rFonts w:ascii="Times New Roman" w:hAnsi="Times New Roman" w:cs="Times New Roman"/>
          <w:sz w:val="24"/>
          <w:szCs w:val="24"/>
        </w:rPr>
      </w:pPr>
    </w:p>
    <w:p w14:paraId="5DD2A8A2" w14:textId="547CA660" w:rsidR="00FA59FC" w:rsidRPr="00ED438C" w:rsidRDefault="00FA59FC" w:rsidP="00911C16">
      <w:pPr>
        <w:pStyle w:val="ListParagraph"/>
        <w:numPr>
          <w:ilvl w:val="0"/>
          <w:numId w:val="1"/>
        </w:numPr>
        <w:spacing w:after="0" w:line="240" w:lineRule="auto"/>
        <w:jc w:val="both"/>
        <w:rPr>
          <w:rFonts w:ascii="Times New Roman" w:hAnsi="Times New Roman" w:cs="Times New Roman"/>
          <w:sz w:val="24"/>
          <w:szCs w:val="24"/>
        </w:rPr>
      </w:pPr>
      <w:r w:rsidRPr="00ED438C">
        <w:rPr>
          <w:rFonts w:ascii="Times New Roman" w:hAnsi="Times New Roman" w:cs="Times New Roman"/>
          <w:b/>
          <w:sz w:val="24"/>
          <w:szCs w:val="24"/>
        </w:rPr>
        <w:t>Redzes pārbaude un oftalmoloģiskā izmeklēšana</w:t>
      </w:r>
      <w:r w:rsidRPr="00ED438C">
        <w:rPr>
          <w:rFonts w:ascii="Times New Roman" w:hAnsi="Times New Roman" w:cs="Times New Roman"/>
          <w:sz w:val="24"/>
          <w:szCs w:val="24"/>
        </w:rPr>
        <w:t xml:space="preserve">. </w:t>
      </w:r>
    </w:p>
    <w:p w14:paraId="759C24DE" w14:textId="77777777" w:rsidR="00FA59FC" w:rsidRPr="00673503" w:rsidRDefault="00FA59FC" w:rsidP="00FA59FC">
      <w:pPr>
        <w:spacing w:after="0" w:line="240" w:lineRule="auto"/>
        <w:jc w:val="both"/>
        <w:rPr>
          <w:rFonts w:ascii="Times New Roman" w:hAnsi="Times New Roman" w:cs="Times New Roman"/>
          <w:sz w:val="24"/>
          <w:szCs w:val="24"/>
        </w:rPr>
      </w:pPr>
    </w:p>
    <w:p w14:paraId="4FB63497" w14:textId="3EC1F42D"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Anamnēzes ievākšana. Ārsts ievāc okulāro anamnēzi (pārciestās acu slimības, traumas, briļļu un kontaktlēcu lietošana) un vispārējo anamnēzi (saslimšanas, ģimenē zināmās iedzimtās slimības, medikamentu lietošana u.c.), uzklausa pašreizējās sūdzības. </w:t>
      </w:r>
    </w:p>
    <w:p w14:paraId="1C0C5747" w14:textId="77777777" w:rsidR="00FA59FC" w:rsidRPr="00673503" w:rsidRDefault="00FA59FC" w:rsidP="00FA59FC">
      <w:pPr>
        <w:spacing w:after="0" w:line="240" w:lineRule="auto"/>
        <w:jc w:val="both"/>
        <w:rPr>
          <w:rFonts w:ascii="Times New Roman" w:hAnsi="Times New Roman" w:cs="Times New Roman"/>
          <w:sz w:val="24"/>
          <w:szCs w:val="24"/>
        </w:rPr>
      </w:pPr>
    </w:p>
    <w:p w14:paraId="207D1124" w14:textId="77777777" w:rsidR="00FA59FC" w:rsidRPr="00ED438C" w:rsidRDefault="00FA59FC" w:rsidP="00FA59FC">
      <w:pPr>
        <w:pStyle w:val="ListParagraph"/>
        <w:numPr>
          <w:ilvl w:val="0"/>
          <w:numId w:val="1"/>
        </w:numPr>
        <w:spacing w:after="0" w:line="240" w:lineRule="auto"/>
        <w:jc w:val="both"/>
        <w:rPr>
          <w:rFonts w:ascii="Times New Roman" w:hAnsi="Times New Roman" w:cs="Times New Roman"/>
          <w:b/>
          <w:sz w:val="24"/>
          <w:szCs w:val="24"/>
        </w:rPr>
      </w:pPr>
      <w:r w:rsidRPr="00ED438C">
        <w:rPr>
          <w:rFonts w:ascii="Times New Roman" w:hAnsi="Times New Roman" w:cs="Times New Roman"/>
          <w:b/>
          <w:sz w:val="24"/>
          <w:szCs w:val="24"/>
        </w:rPr>
        <w:t xml:space="preserve">Redzes pārbaude un refrakcijas izmeklēšana. </w:t>
      </w:r>
    </w:p>
    <w:p w14:paraId="79075D74" w14:textId="77777777" w:rsidR="00FA59FC" w:rsidRPr="00673503" w:rsidRDefault="00FA59FC" w:rsidP="00FA59FC">
      <w:pPr>
        <w:spacing w:after="0" w:line="240" w:lineRule="auto"/>
        <w:jc w:val="both"/>
        <w:rPr>
          <w:rFonts w:ascii="Times New Roman" w:hAnsi="Times New Roman" w:cs="Times New Roman"/>
          <w:sz w:val="24"/>
          <w:szCs w:val="24"/>
        </w:rPr>
      </w:pPr>
    </w:p>
    <w:p w14:paraId="2A992101" w14:textId="77777777"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 Pārbaudi sāk ar redzes asuma noteikšanu tālumā (katrai acij atsevišķi) bez korekcijas. Redzes asuma novērtēšanai izmanto dažāda lieluma optotipus, projekcijas ekrānus, standartizētas tabulas. Izmeklējamai personai demonstrē optotipus un novertē spēju pareizi tos nosaukt. Ja netiek iegūts nepieciešamais redzes asums, lieto esošās brilles (ja tādas ir) vai liek atbilstošu korekciju proves rāmī un atkārtoti nosaka redzes asumu katrai acij atsevišķi.  Vērtē redzes asumu ar optimāli sabalansētu korekciju monokulari un binokulāri. </w:t>
      </w:r>
    </w:p>
    <w:p w14:paraId="4F93F290" w14:textId="77777777" w:rsidR="00FA59FC" w:rsidRPr="00673503" w:rsidRDefault="00FA59FC" w:rsidP="00FA59FC">
      <w:pPr>
        <w:spacing w:after="0" w:line="240" w:lineRule="auto"/>
        <w:jc w:val="both"/>
        <w:rPr>
          <w:rFonts w:ascii="Times New Roman" w:hAnsi="Times New Roman" w:cs="Times New Roman"/>
          <w:sz w:val="24"/>
          <w:szCs w:val="24"/>
        </w:rPr>
      </w:pPr>
    </w:p>
    <w:p w14:paraId="79CD57EC" w14:textId="77777777"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Objektīvo un subjektīvo refrakciju nosaka caur medikamentozi nepaplašinātu zīlīti. Objektīvās refrakcijas noteikšanai izmanto autorefraktometru (vai skiaskopiju), subjektīvo refrakciju nosaka ar koriģējošo briļļu lēcu palīdzību. Lai izslēgtu </w:t>
      </w:r>
      <w:r w:rsidRPr="00673503">
        <w:rPr>
          <w:rFonts w:ascii="Times New Roman" w:hAnsi="Times New Roman" w:cs="Times New Roman"/>
          <w:sz w:val="24"/>
          <w:szCs w:val="24"/>
        </w:rPr>
        <w:lastRenderedPageBreak/>
        <w:t xml:space="preserve">akomodācijas ietekmi uz refrakcijas noteikšanu, lieto dažādus testus (duohromo, staru figūru, apmiglošanu u.c.) Salīdzina subjektīvas refrakcijas datus ar objektīvi iegūtajiem datiem. Nepieciešamības gadījumā objektīvo refrakciju precizē medikamentozas cikloplēģijas apstākļos. </w:t>
      </w:r>
    </w:p>
    <w:p w14:paraId="55B3023A" w14:textId="77777777" w:rsidR="00FA59FC" w:rsidRPr="00673503" w:rsidRDefault="00FA59FC" w:rsidP="00FA59FC">
      <w:pPr>
        <w:spacing w:after="0" w:line="240" w:lineRule="auto"/>
        <w:jc w:val="both"/>
        <w:rPr>
          <w:rFonts w:ascii="Times New Roman" w:hAnsi="Times New Roman" w:cs="Times New Roman"/>
          <w:sz w:val="24"/>
          <w:szCs w:val="24"/>
        </w:rPr>
      </w:pPr>
    </w:p>
    <w:p w14:paraId="4F6950E6" w14:textId="77777777"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Akomodācijas funkciju izmeklēšana. To veic ar pilnībā koriģētu tāluma refrakciju. Akomodācijas funkciju izvērtēšanu sāk ar redzes asuma noteikšanu tuvumā. Ja redzes asums tuvumā ir normāls, tad nosaka tuvāko skaidras redzes punktu. Nepieciešamības gadījumā pārbauda akomodācijas rezerves. </w:t>
      </w:r>
    </w:p>
    <w:p w14:paraId="16515BA1" w14:textId="77777777" w:rsidR="00FA59FC" w:rsidRPr="00673503" w:rsidRDefault="00FA59FC" w:rsidP="00FA59FC">
      <w:pPr>
        <w:spacing w:after="0" w:line="240" w:lineRule="auto"/>
        <w:jc w:val="both"/>
        <w:rPr>
          <w:rFonts w:ascii="Times New Roman" w:hAnsi="Times New Roman" w:cs="Times New Roman"/>
          <w:sz w:val="24"/>
          <w:szCs w:val="24"/>
        </w:rPr>
      </w:pPr>
    </w:p>
    <w:p w14:paraId="4A34DB52" w14:textId="77777777"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Redzes rakstura noteikšana. Izmantojot atbilstošus testus un metodes, nosaka binokulāras redzes, stereoredzes esamību. Diagnosticē binokulāros traucējumus (vienlaicīgu redzi vai monokulāru redzi), pārbauda acs ārējo kustību muskuļu darbību.  nosaka šķielēšanas virzienu, un lenķi. </w:t>
      </w:r>
    </w:p>
    <w:p w14:paraId="68CEBC97" w14:textId="77777777" w:rsidR="00FA59FC" w:rsidRPr="00673503" w:rsidRDefault="00FA59FC" w:rsidP="00FA59FC">
      <w:pPr>
        <w:spacing w:after="0" w:line="240" w:lineRule="auto"/>
        <w:jc w:val="both"/>
        <w:rPr>
          <w:rFonts w:ascii="Times New Roman" w:hAnsi="Times New Roman" w:cs="Times New Roman"/>
          <w:sz w:val="24"/>
          <w:szCs w:val="24"/>
        </w:rPr>
      </w:pPr>
    </w:p>
    <w:p w14:paraId="5E25EAF5" w14:textId="77777777"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 Krāsu uztveres pārbaude. </w:t>
      </w:r>
      <w:r>
        <w:rPr>
          <w:rFonts w:ascii="Times New Roman" w:hAnsi="Times New Roman" w:cs="Times New Roman"/>
          <w:sz w:val="24"/>
          <w:szCs w:val="24"/>
        </w:rPr>
        <w:t>Lieto polihromatiskās tabulas (</w:t>
      </w:r>
      <w:r w:rsidRPr="00673503">
        <w:rPr>
          <w:rFonts w:ascii="Times New Roman" w:hAnsi="Times New Roman" w:cs="Times New Roman"/>
          <w:sz w:val="24"/>
          <w:szCs w:val="24"/>
        </w:rPr>
        <w:t xml:space="preserve">vai anomaloskopu), Nosaka krāsu redzes traucējumu veidu un pakāpi. </w:t>
      </w:r>
    </w:p>
    <w:p w14:paraId="6FB3ADBD" w14:textId="77777777" w:rsidR="00FA59FC" w:rsidRPr="00673503" w:rsidRDefault="00FA59FC" w:rsidP="00FA59FC">
      <w:pPr>
        <w:spacing w:after="0" w:line="240" w:lineRule="auto"/>
        <w:jc w:val="both"/>
        <w:rPr>
          <w:rFonts w:ascii="Times New Roman" w:hAnsi="Times New Roman" w:cs="Times New Roman"/>
          <w:sz w:val="24"/>
          <w:szCs w:val="24"/>
        </w:rPr>
      </w:pPr>
    </w:p>
    <w:p w14:paraId="5B1D2BB6" w14:textId="77777777"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Intraokulārais spiediens tiek izmērīts ar bezkontakta vai kontakta tonometru. </w:t>
      </w:r>
    </w:p>
    <w:p w14:paraId="0922CF4B" w14:textId="77777777" w:rsidR="00FA59FC" w:rsidRPr="00673503" w:rsidRDefault="00FA59FC" w:rsidP="00FA59FC">
      <w:pPr>
        <w:spacing w:after="0" w:line="240" w:lineRule="auto"/>
        <w:jc w:val="both"/>
        <w:rPr>
          <w:rFonts w:ascii="Times New Roman" w:hAnsi="Times New Roman" w:cs="Times New Roman"/>
          <w:sz w:val="24"/>
          <w:szCs w:val="24"/>
        </w:rPr>
      </w:pPr>
    </w:p>
    <w:p w14:paraId="1777327C" w14:textId="31DBC03A"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 Acs struktūru izvērtēšana. Sāk ar vizuālu ārējo apskati un turpina ar padziļinātu acs ārējo palīgstruktūru un acs priekšējo daļu izmeklēšanu ar spraugas lampu. Apskata plakstiņus, novērtē ādas stāvokli, plakstu malas, skropstu augšanas virzienu, acs spraugu platumu un sakļaušanos, salīdzina simetriju. Novērtē acs ābola novietojumu orbītā un kustīgumu visos virzienos. Vizuāli novērtē asaru dziedzeri, asaru punktus, asaru maisu. (nepieciešamības gadījumā kanālu caurlaidības pārbaudei var lietot krāsvielu). Izmeklējot konjunktīvu, izvērš plakstiņus, vērtē konjunktīvas krāsu un virsmas reljefu, izdalījumus no konjunktīvas maisa. Apskata sklēru, novērtē t</w:t>
      </w:r>
      <w:r w:rsidR="00465E2C">
        <w:rPr>
          <w:rFonts w:ascii="Times New Roman" w:hAnsi="Times New Roman" w:cs="Times New Roman"/>
          <w:sz w:val="24"/>
          <w:szCs w:val="24"/>
        </w:rPr>
        <w:t>ā</w:t>
      </w:r>
      <w:r w:rsidRPr="00673503">
        <w:rPr>
          <w:rFonts w:ascii="Times New Roman" w:hAnsi="Times New Roman" w:cs="Times New Roman"/>
          <w:sz w:val="24"/>
          <w:szCs w:val="24"/>
        </w:rPr>
        <w:t>s krāsu un virsmu. Izmeklējot radzeni, vērtē tās formu, caurspīdīgumu, spīdīgumu, spoguļošanu un jutīgumu. (Ja nepieciešams, virsmas krāsošanai lieto fluorescīnu). Apskata un salīdzina abu acu priekšējās kameras, varavīksnenes. Salīdzina zīlīšu formu, izmērus, krāsu un novērtē reakciju uz gaismu. Novērtē lēcas un stiklveida ķermeņa priekšējo daļu caurspīdīgumu. Fundus oculi apskatei izmanto fundus kameru vai citu pieejamo aparatūru. Apskata RND, v</w:t>
      </w:r>
      <w:r w:rsidR="00465E2C">
        <w:rPr>
          <w:rFonts w:ascii="Times New Roman" w:hAnsi="Times New Roman" w:cs="Times New Roman"/>
          <w:sz w:val="24"/>
          <w:szCs w:val="24"/>
        </w:rPr>
        <w:t>ē</w:t>
      </w:r>
      <w:r w:rsidRPr="00673503">
        <w:rPr>
          <w:rFonts w:ascii="Times New Roman" w:hAnsi="Times New Roman" w:cs="Times New Roman"/>
          <w:sz w:val="24"/>
          <w:szCs w:val="24"/>
        </w:rPr>
        <w:t xml:space="preserve">rtē krāsu, robežas un līmeni, ekskavācijas. Apskata tīkleni, mākulu, novertē asinsvadu izvietojumu un kalibrus. Ja nepieciešams, tīklenes perifēriju apskata caur medikamentozi paplašinātu zīlīti. </w:t>
      </w:r>
    </w:p>
    <w:p w14:paraId="52D88867" w14:textId="77777777" w:rsidR="00FA59FC" w:rsidRPr="00673503" w:rsidRDefault="00FA59FC" w:rsidP="00FA59FC">
      <w:pPr>
        <w:spacing w:after="0" w:line="240" w:lineRule="auto"/>
        <w:jc w:val="both"/>
        <w:rPr>
          <w:rFonts w:ascii="Times New Roman" w:hAnsi="Times New Roman" w:cs="Times New Roman"/>
          <w:sz w:val="24"/>
          <w:szCs w:val="24"/>
        </w:rPr>
      </w:pPr>
    </w:p>
    <w:p w14:paraId="57F5AA96" w14:textId="77777777" w:rsidR="00FA59FC" w:rsidRPr="00673503" w:rsidRDefault="00FA59FC" w:rsidP="00FA59F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V. </w:t>
      </w:r>
      <w:r w:rsidRPr="00673503">
        <w:rPr>
          <w:rFonts w:ascii="Times New Roman" w:hAnsi="Times New Roman" w:cs="Times New Roman"/>
          <w:b/>
          <w:sz w:val="24"/>
          <w:szCs w:val="24"/>
        </w:rPr>
        <w:t xml:space="preserve">Otorinolaringoloģiskā izmeklēšana </w:t>
      </w:r>
    </w:p>
    <w:p w14:paraId="069E2E2A" w14:textId="77777777" w:rsidR="00FA59FC" w:rsidRPr="00673503" w:rsidRDefault="00FA59FC" w:rsidP="00FA59FC">
      <w:pPr>
        <w:spacing w:after="0" w:line="240" w:lineRule="auto"/>
        <w:jc w:val="both"/>
        <w:rPr>
          <w:rFonts w:ascii="Times New Roman" w:hAnsi="Times New Roman" w:cs="Times New Roman"/>
          <w:sz w:val="24"/>
          <w:szCs w:val="24"/>
        </w:rPr>
      </w:pPr>
    </w:p>
    <w:p w14:paraId="7D5DA36C" w14:textId="42D4CBD7"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Otorinolaringoloģisko izmeklēšanu ir jāveic pēc audiometriskās izmeklēšanas rezultātu saņemšanas</w:t>
      </w:r>
      <w:r w:rsidR="00465E2C">
        <w:rPr>
          <w:rFonts w:ascii="Times New Roman" w:hAnsi="Times New Roman" w:cs="Times New Roman"/>
          <w:sz w:val="24"/>
          <w:szCs w:val="24"/>
        </w:rPr>
        <w:t>.</w:t>
      </w:r>
      <w:r w:rsidRPr="00673503">
        <w:rPr>
          <w:rFonts w:ascii="Times New Roman" w:hAnsi="Times New Roman" w:cs="Times New Roman"/>
          <w:sz w:val="24"/>
          <w:szCs w:val="24"/>
        </w:rPr>
        <w:t xml:space="preserve"> </w:t>
      </w:r>
    </w:p>
    <w:p w14:paraId="0C535FD9" w14:textId="1DC2A473"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Izmeklēšanas uzsāk, vācot anamnēzi, pievēršot uzmanību </w:t>
      </w:r>
      <w:r w:rsidR="0014309A">
        <w:rPr>
          <w:rFonts w:ascii="Times New Roman" w:hAnsi="Times New Roman" w:cs="Times New Roman"/>
          <w:sz w:val="24"/>
          <w:szCs w:val="24"/>
        </w:rPr>
        <w:t>ausu, kakla, deguna</w:t>
      </w:r>
      <w:r w:rsidRPr="00673503">
        <w:rPr>
          <w:rFonts w:ascii="Times New Roman" w:hAnsi="Times New Roman" w:cs="Times New Roman"/>
          <w:sz w:val="24"/>
          <w:szCs w:val="24"/>
        </w:rPr>
        <w:t xml:space="preserve"> saslimšanām un traumām, runas defektiem. Apskatē novērtē auss gliemežnīcas, ārējās auss ejas, aizauss paugurus (pārbauda to jūtīgumu), bungplēvīti (fiksē iespējamas deformācijas vai rētas). Apskata deguna arējo daļu, pārbauda blakusdobumu rajonu jūtīgumu, veic deguna dobuma apskati – izvērtē gļotādu izdalījumus vai veidojumus. Veic rīkles apskati, mugurējo rinoskopiju, laringoskopiju, izvērtē balss skanīgumu, tembru, iespējamos runas defektus, to raksturu un izteiktības pakāpi. Veicot rīkles apskati, izvērtē arī mandeļu un kakla limfmezglu stāvokli. </w:t>
      </w:r>
    </w:p>
    <w:p w14:paraId="7590B3D0" w14:textId="77777777" w:rsidR="00FA59FC" w:rsidRPr="00673503" w:rsidRDefault="00FA59FC" w:rsidP="00FA59FC">
      <w:pPr>
        <w:spacing w:after="0" w:line="240" w:lineRule="auto"/>
        <w:jc w:val="both"/>
        <w:rPr>
          <w:rFonts w:ascii="Times New Roman" w:hAnsi="Times New Roman" w:cs="Times New Roman"/>
          <w:sz w:val="24"/>
          <w:szCs w:val="24"/>
        </w:rPr>
      </w:pPr>
    </w:p>
    <w:p w14:paraId="4B4F244E" w14:textId="77777777"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lastRenderedPageBreak/>
        <w:t>Šaubu gadījumos, papildus var izmantot arī “čukstus balss” metodi dzirdes traucējumu izvērtēšanai</w:t>
      </w:r>
      <w:r>
        <w:rPr>
          <w:rFonts w:ascii="Times New Roman" w:hAnsi="Times New Roman" w:cs="Times New Roman"/>
          <w:sz w:val="24"/>
          <w:szCs w:val="24"/>
        </w:rPr>
        <w:t>.</w:t>
      </w:r>
      <w:r w:rsidRPr="00673503">
        <w:rPr>
          <w:rFonts w:ascii="Times New Roman" w:hAnsi="Times New Roman" w:cs="Times New Roman"/>
          <w:sz w:val="24"/>
          <w:szCs w:val="24"/>
        </w:rPr>
        <w:t xml:space="preserve"> </w:t>
      </w:r>
    </w:p>
    <w:p w14:paraId="363093FC" w14:textId="77777777" w:rsidR="00FA59FC" w:rsidRPr="00673503" w:rsidRDefault="00FA59FC" w:rsidP="00FA59FC">
      <w:pPr>
        <w:spacing w:after="0" w:line="240" w:lineRule="auto"/>
        <w:jc w:val="both"/>
        <w:rPr>
          <w:rFonts w:ascii="Times New Roman" w:hAnsi="Times New Roman" w:cs="Times New Roman"/>
          <w:sz w:val="24"/>
          <w:szCs w:val="24"/>
        </w:rPr>
      </w:pPr>
    </w:p>
    <w:p w14:paraId="00AA079D" w14:textId="77777777" w:rsidR="00FA59FC" w:rsidRPr="00673503" w:rsidRDefault="00FA59FC" w:rsidP="00FA59FC">
      <w:pPr>
        <w:spacing w:after="0" w:line="240" w:lineRule="auto"/>
        <w:jc w:val="both"/>
        <w:rPr>
          <w:rFonts w:ascii="Times New Roman" w:hAnsi="Times New Roman" w:cs="Times New Roman"/>
          <w:b/>
          <w:sz w:val="24"/>
          <w:szCs w:val="24"/>
        </w:rPr>
      </w:pPr>
    </w:p>
    <w:p w14:paraId="15F2B614" w14:textId="77777777" w:rsidR="00FA59FC" w:rsidRPr="00ED438C" w:rsidRDefault="00FA59FC" w:rsidP="00FA59FC">
      <w:pPr>
        <w:pStyle w:val="ListParagraph"/>
        <w:numPr>
          <w:ilvl w:val="0"/>
          <w:numId w:val="2"/>
        </w:numPr>
        <w:spacing w:after="0" w:line="240" w:lineRule="auto"/>
        <w:jc w:val="both"/>
        <w:rPr>
          <w:rFonts w:ascii="Times New Roman" w:hAnsi="Times New Roman" w:cs="Times New Roman"/>
          <w:b/>
          <w:sz w:val="24"/>
          <w:szCs w:val="24"/>
        </w:rPr>
      </w:pPr>
      <w:r w:rsidRPr="00ED438C">
        <w:rPr>
          <w:rFonts w:ascii="Times New Roman" w:hAnsi="Times New Roman" w:cs="Times New Roman"/>
          <w:b/>
          <w:sz w:val="24"/>
          <w:szCs w:val="24"/>
        </w:rPr>
        <w:t xml:space="preserve">Psihiatriskā un narkoloģiskā izmeklēšana </w:t>
      </w:r>
    </w:p>
    <w:p w14:paraId="1B3FDEE8" w14:textId="77777777" w:rsidR="00FA59FC" w:rsidRPr="00673503" w:rsidRDefault="00FA59FC" w:rsidP="00FA59FC">
      <w:pPr>
        <w:spacing w:after="0" w:line="240" w:lineRule="auto"/>
        <w:jc w:val="both"/>
        <w:rPr>
          <w:rFonts w:ascii="Times New Roman" w:hAnsi="Times New Roman" w:cs="Times New Roman"/>
          <w:sz w:val="24"/>
          <w:szCs w:val="24"/>
        </w:rPr>
      </w:pPr>
    </w:p>
    <w:p w14:paraId="3CAA73E4" w14:textId="61EF6B59" w:rsidR="00FA59FC" w:rsidRPr="00384C8C" w:rsidRDefault="007C2B4B" w:rsidP="007C2B4B">
      <w:pPr>
        <w:spacing w:after="0" w:line="240" w:lineRule="auto"/>
        <w:ind w:firstLine="360"/>
        <w:jc w:val="both"/>
        <w:rPr>
          <w:rFonts w:ascii="Times New Roman" w:hAnsi="Times New Roman" w:cs="Times New Roman"/>
          <w:sz w:val="24"/>
          <w:szCs w:val="24"/>
        </w:rPr>
      </w:pPr>
      <w:r w:rsidRPr="00384C8C">
        <w:rPr>
          <w:rFonts w:ascii="Times New Roman" w:hAnsi="Times New Roman" w:cs="Times New Roman"/>
          <w:sz w:val="24"/>
          <w:szCs w:val="24"/>
        </w:rPr>
        <w:t>Iesaucamā</w:t>
      </w:r>
      <w:r w:rsidR="00FA59FC" w:rsidRPr="00384C8C">
        <w:rPr>
          <w:rFonts w:ascii="Times New Roman" w:hAnsi="Times New Roman" w:cs="Times New Roman"/>
          <w:sz w:val="24"/>
          <w:szCs w:val="24"/>
        </w:rPr>
        <w:t xml:space="preserve"> izvērtēšanas atvieglošanai iespējams izmanot psihometriskos (PHQ-9, GAD-7 un AUDIT) testus. Izvērtējot kandidāta stāvokli obligāti jāpārliecinās par </w:t>
      </w:r>
      <w:r w:rsidR="00555722">
        <w:rPr>
          <w:rFonts w:ascii="Times New Roman" w:hAnsi="Times New Roman" w:cs="Times New Roman"/>
          <w:sz w:val="24"/>
          <w:szCs w:val="24"/>
        </w:rPr>
        <w:t>iesaucamā</w:t>
      </w:r>
      <w:r w:rsidR="00FA59FC" w:rsidRPr="00384C8C">
        <w:rPr>
          <w:rFonts w:ascii="Times New Roman" w:hAnsi="Times New Roman" w:cs="Times New Roman"/>
          <w:sz w:val="24"/>
          <w:szCs w:val="24"/>
        </w:rPr>
        <w:t xml:space="preserve"> statusu ar noteiktām slimībām slimojošu pacientu </w:t>
      </w:r>
      <w:r w:rsidR="00FE69C7" w:rsidRPr="00384C8C">
        <w:rPr>
          <w:rFonts w:ascii="Times New Roman" w:hAnsi="Times New Roman" w:cs="Times New Roman"/>
          <w:sz w:val="24"/>
          <w:szCs w:val="24"/>
        </w:rPr>
        <w:t>reģistrā</w:t>
      </w:r>
      <w:r w:rsidR="00FA59FC" w:rsidRPr="00384C8C">
        <w:rPr>
          <w:rFonts w:ascii="Times New Roman" w:hAnsi="Times New Roman" w:cs="Times New Roman"/>
          <w:sz w:val="24"/>
          <w:szCs w:val="24"/>
        </w:rPr>
        <w:t xml:space="preserve"> (narkoloģisko un pacientu, kuriem diagnosticēti psihiski un uzvedības traucējumi), kā arī jāpārbauda informācija par </w:t>
      </w:r>
      <w:r w:rsidR="00384C8C" w:rsidRPr="00384C8C">
        <w:rPr>
          <w:rFonts w:ascii="Times New Roman" w:hAnsi="Times New Roman" w:cs="Times New Roman"/>
          <w:sz w:val="24"/>
          <w:szCs w:val="24"/>
        </w:rPr>
        <w:t xml:space="preserve">vienotajā veselības nozares elektroniskajā informācijas sistēmā </w:t>
      </w:r>
      <w:r w:rsidR="00FA59FC" w:rsidRPr="00384C8C">
        <w:rPr>
          <w:rFonts w:ascii="Times New Roman" w:hAnsi="Times New Roman" w:cs="Times New Roman"/>
          <w:sz w:val="24"/>
          <w:szCs w:val="24"/>
        </w:rPr>
        <w:t xml:space="preserve">pēdējo divu gadu laikā izrakstītajiem medikamentiem. </w:t>
      </w:r>
    </w:p>
    <w:p w14:paraId="722CB39D" w14:textId="77777777" w:rsidR="00FA59FC" w:rsidRPr="00673503" w:rsidRDefault="00FA59FC" w:rsidP="00FA59FC">
      <w:pPr>
        <w:spacing w:after="0" w:line="240" w:lineRule="auto"/>
        <w:jc w:val="both"/>
        <w:rPr>
          <w:rFonts w:ascii="Times New Roman" w:hAnsi="Times New Roman" w:cs="Times New Roman"/>
          <w:sz w:val="24"/>
          <w:szCs w:val="24"/>
        </w:rPr>
      </w:pPr>
    </w:p>
    <w:p w14:paraId="4F6E1CB9" w14:textId="081CBE96" w:rsidR="00FA59FC" w:rsidRPr="00673503" w:rsidRDefault="00384C8C" w:rsidP="005F730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Iesaucamā</w:t>
      </w:r>
      <w:r w:rsidR="00FA59FC" w:rsidRPr="00673503">
        <w:rPr>
          <w:rFonts w:ascii="Times New Roman" w:hAnsi="Times New Roman" w:cs="Times New Roman"/>
          <w:sz w:val="24"/>
          <w:szCs w:val="24"/>
        </w:rPr>
        <w:t xml:space="preserve"> izmeklēšanu uzsāk ievācot anamnēzi par izmeklējamās personas svarīgākajiem dzīves notikumiem, iedzimtību, pārciestajām slimībām, to izpausmēm un norisi, kā arī pašreizējo psihiskās veselības stāvokli. Izvērtēšanai nepieciešams ievākt ģimenes anamnēzi (iedzimtības datus, pārmantojamības datus un vidi, kurā kandidāts audzis, attiecības ģimenē, tai skaitā</w:t>
      </w:r>
      <w:r w:rsidR="007431D4">
        <w:rPr>
          <w:rFonts w:ascii="Times New Roman" w:hAnsi="Times New Roman" w:cs="Times New Roman"/>
          <w:sz w:val="24"/>
          <w:szCs w:val="24"/>
        </w:rPr>
        <w:t>,</w:t>
      </w:r>
      <w:r w:rsidR="00FA59FC" w:rsidRPr="00673503">
        <w:rPr>
          <w:rFonts w:ascii="Times New Roman" w:hAnsi="Times New Roman" w:cs="Times New Roman"/>
          <w:sz w:val="24"/>
          <w:szCs w:val="24"/>
        </w:rPr>
        <w:t xml:space="preserve"> iespējamās ziņās par agrīno attīstību (agrīnās attīstības traucējumi utt.)</w:t>
      </w:r>
      <w:r w:rsidR="00465E2C">
        <w:rPr>
          <w:rFonts w:ascii="Times New Roman" w:hAnsi="Times New Roman" w:cs="Times New Roman"/>
          <w:sz w:val="24"/>
          <w:szCs w:val="24"/>
        </w:rPr>
        <w:t>.</w:t>
      </w:r>
      <w:r w:rsidR="00FA59FC" w:rsidRPr="00673503">
        <w:rPr>
          <w:rFonts w:ascii="Times New Roman" w:hAnsi="Times New Roman" w:cs="Times New Roman"/>
          <w:sz w:val="24"/>
          <w:szCs w:val="24"/>
        </w:rPr>
        <w:t xml:space="preserve"> Nepieciešams noskaidrot ziņas par </w:t>
      </w:r>
      <w:r w:rsidR="00AE006B">
        <w:rPr>
          <w:rFonts w:ascii="Times New Roman" w:hAnsi="Times New Roman" w:cs="Times New Roman"/>
          <w:sz w:val="24"/>
          <w:szCs w:val="24"/>
        </w:rPr>
        <w:t xml:space="preserve">iesaucamā </w:t>
      </w:r>
      <w:r w:rsidR="00FA59FC" w:rsidRPr="00673503">
        <w:rPr>
          <w:rFonts w:ascii="Times New Roman" w:hAnsi="Times New Roman" w:cs="Times New Roman"/>
          <w:sz w:val="24"/>
          <w:szCs w:val="24"/>
        </w:rPr>
        <w:t xml:space="preserve">izglītības ieguves procesu un tā laikā esošajām problēmām (mācību apguves problēmas, attiecības ar skolasbiedriem un skolotājiem). </w:t>
      </w:r>
      <w:r w:rsidR="008C3430">
        <w:rPr>
          <w:rFonts w:ascii="Times New Roman" w:hAnsi="Times New Roman" w:cs="Times New Roman"/>
          <w:sz w:val="24"/>
          <w:szCs w:val="24"/>
        </w:rPr>
        <w:t>Ģ</w:t>
      </w:r>
      <w:r w:rsidR="00FA59FC" w:rsidRPr="00673503">
        <w:rPr>
          <w:rFonts w:ascii="Times New Roman" w:hAnsi="Times New Roman" w:cs="Times New Roman"/>
          <w:sz w:val="24"/>
          <w:szCs w:val="24"/>
        </w:rPr>
        <w:t xml:space="preserve">imenes dzīves aprakstā atzīmē, vai ir bijušas problēmas ģimenes veidošanā, seksuālās identitātes problēmas.  </w:t>
      </w:r>
    </w:p>
    <w:p w14:paraId="4E50BEBF" w14:textId="77777777" w:rsidR="00FA59FC" w:rsidRPr="00673503" w:rsidRDefault="00FA59FC" w:rsidP="00FA59FC">
      <w:pPr>
        <w:spacing w:after="0" w:line="240" w:lineRule="auto"/>
        <w:jc w:val="both"/>
        <w:rPr>
          <w:rFonts w:ascii="Times New Roman" w:hAnsi="Times New Roman" w:cs="Times New Roman"/>
          <w:sz w:val="24"/>
          <w:szCs w:val="24"/>
        </w:rPr>
      </w:pPr>
    </w:p>
    <w:p w14:paraId="6EF89790" w14:textId="0B1DEA45" w:rsidR="00FA59FC" w:rsidRPr="00673503" w:rsidRDefault="00FA59FC" w:rsidP="005F7308">
      <w:pPr>
        <w:spacing w:after="0" w:line="240" w:lineRule="auto"/>
        <w:ind w:firstLine="360"/>
        <w:jc w:val="both"/>
        <w:rPr>
          <w:rFonts w:ascii="Times New Roman" w:hAnsi="Times New Roman" w:cs="Times New Roman"/>
          <w:sz w:val="24"/>
          <w:szCs w:val="24"/>
        </w:rPr>
      </w:pPr>
      <w:r w:rsidRPr="00673503">
        <w:rPr>
          <w:rFonts w:ascii="Times New Roman" w:hAnsi="Times New Roman" w:cs="Times New Roman"/>
          <w:sz w:val="24"/>
          <w:szCs w:val="24"/>
        </w:rPr>
        <w:t xml:space="preserve">Izvērtējot </w:t>
      </w:r>
      <w:r w:rsidR="008C3430">
        <w:rPr>
          <w:rFonts w:ascii="Times New Roman" w:hAnsi="Times New Roman" w:cs="Times New Roman"/>
          <w:sz w:val="24"/>
          <w:szCs w:val="24"/>
        </w:rPr>
        <w:t>iesaucamā</w:t>
      </w:r>
      <w:r w:rsidRPr="00673503">
        <w:rPr>
          <w:rFonts w:ascii="Times New Roman" w:hAnsi="Times New Roman" w:cs="Times New Roman"/>
          <w:sz w:val="24"/>
          <w:szCs w:val="24"/>
        </w:rPr>
        <w:t xml:space="preserve"> vispārējo stāvokli, īpaši atzīmē psihiskās saslimšanas vai traucējumus un centrālās nervu sistēmas saslimšanas, galvas traumas, kā arī ar alkohola, medikamentu vai narkotiku lietošanu saistītās problēmas. </w:t>
      </w:r>
      <w:r w:rsidR="00384C8C">
        <w:rPr>
          <w:rFonts w:ascii="Times New Roman" w:hAnsi="Times New Roman" w:cs="Times New Roman"/>
          <w:sz w:val="24"/>
          <w:szCs w:val="24"/>
        </w:rPr>
        <w:t>J</w:t>
      </w:r>
      <w:r w:rsidRPr="00673503">
        <w:rPr>
          <w:rFonts w:ascii="Times New Roman" w:hAnsi="Times New Roman" w:cs="Times New Roman"/>
          <w:sz w:val="24"/>
          <w:szCs w:val="24"/>
        </w:rPr>
        <w:t xml:space="preserve">a nepieciešams apraksta alkohola lietošanas daudzumu, veidu, biežumu, atkarības simptomus un alkohola lietošanas komplikācijas (paģiru stāvokļi, epileptiskas lēkmes, psihozes). </w:t>
      </w:r>
      <w:r w:rsidR="00E65286">
        <w:rPr>
          <w:rFonts w:ascii="Times New Roman" w:hAnsi="Times New Roman" w:cs="Times New Roman"/>
          <w:sz w:val="24"/>
          <w:szCs w:val="24"/>
        </w:rPr>
        <w:t>N</w:t>
      </w:r>
      <w:r w:rsidRPr="00673503">
        <w:rPr>
          <w:rFonts w:ascii="Times New Roman" w:hAnsi="Times New Roman" w:cs="Times New Roman"/>
          <w:sz w:val="24"/>
          <w:szCs w:val="24"/>
        </w:rPr>
        <w:t>oskaidro, vai kandidāts lieto psihatropus medikamentus vai narkotiskas vielas, noskaidro, kādi līdzekļi, kādā nolūkā, kādās devās, kādā veidā tiek lietoti</w:t>
      </w:r>
      <w:r w:rsidR="008C3430">
        <w:rPr>
          <w:rFonts w:ascii="Times New Roman" w:hAnsi="Times New Roman" w:cs="Times New Roman"/>
          <w:sz w:val="24"/>
          <w:szCs w:val="24"/>
        </w:rPr>
        <w:t>.</w:t>
      </w:r>
      <w:r w:rsidRPr="00673503">
        <w:rPr>
          <w:rFonts w:ascii="Times New Roman" w:hAnsi="Times New Roman" w:cs="Times New Roman"/>
          <w:sz w:val="24"/>
          <w:szCs w:val="24"/>
        </w:rPr>
        <w:t xml:space="preserve"> </w:t>
      </w:r>
      <w:r w:rsidR="005F7308">
        <w:rPr>
          <w:rFonts w:ascii="Times New Roman" w:hAnsi="Times New Roman" w:cs="Times New Roman"/>
          <w:sz w:val="24"/>
          <w:szCs w:val="24"/>
        </w:rPr>
        <w:t>F</w:t>
      </w:r>
      <w:r w:rsidRPr="00673503">
        <w:rPr>
          <w:rFonts w:ascii="Times New Roman" w:hAnsi="Times New Roman" w:cs="Times New Roman"/>
          <w:sz w:val="24"/>
          <w:szCs w:val="24"/>
        </w:rPr>
        <w:t xml:space="preserve">iksē faktu, vai </w:t>
      </w:r>
      <w:r w:rsidR="005F7308">
        <w:rPr>
          <w:rFonts w:ascii="Times New Roman" w:hAnsi="Times New Roman" w:cs="Times New Roman"/>
          <w:sz w:val="24"/>
          <w:szCs w:val="24"/>
        </w:rPr>
        <w:t>iesaucamais</w:t>
      </w:r>
      <w:r w:rsidRPr="00673503">
        <w:rPr>
          <w:rFonts w:ascii="Times New Roman" w:hAnsi="Times New Roman" w:cs="Times New Roman"/>
          <w:sz w:val="24"/>
          <w:szCs w:val="24"/>
        </w:rPr>
        <w:t xml:space="preserve"> ir ārstējies vai konsultējies pie psihiatra (ja atbilde ir pozitīva – noskaidro traucējumu vai saslimšanas raksturu, tās attīstību, norisi, ārstēšanās efektivitāti.) </w:t>
      </w:r>
    </w:p>
    <w:p w14:paraId="51DB4FBF" w14:textId="77777777" w:rsidR="00FA59FC" w:rsidRPr="00673503" w:rsidRDefault="00FA59FC" w:rsidP="00FA59FC">
      <w:pPr>
        <w:spacing w:after="0" w:line="240" w:lineRule="auto"/>
        <w:jc w:val="both"/>
        <w:rPr>
          <w:rFonts w:ascii="Times New Roman" w:hAnsi="Times New Roman" w:cs="Times New Roman"/>
          <w:sz w:val="24"/>
          <w:szCs w:val="24"/>
        </w:rPr>
      </w:pPr>
    </w:p>
    <w:p w14:paraId="658F2388" w14:textId="1CF3DC73" w:rsidR="00FA59FC" w:rsidRPr="00673503" w:rsidRDefault="005F7308" w:rsidP="005F730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Izvērtē iesaucamā</w:t>
      </w:r>
      <w:r w:rsidR="00FA59FC" w:rsidRPr="00673503">
        <w:rPr>
          <w:rFonts w:ascii="Times New Roman" w:hAnsi="Times New Roman" w:cs="Times New Roman"/>
          <w:sz w:val="24"/>
          <w:szCs w:val="24"/>
        </w:rPr>
        <w:t xml:space="preserve"> ārējo izskatu un izturēšanos, garstāvokli, apziņas stāvokli (spēja orientēties (apzināt sevi) laikā, vietā, savā personā, uzmanību un koncentrēšanās spējas</w:t>
      </w:r>
      <w:r w:rsidR="00954DBD">
        <w:rPr>
          <w:rFonts w:ascii="Times New Roman" w:hAnsi="Times New Roman" w:cs="Times New Roman"/>
          <w:sz w:val="24"/>
          <w:szCs w:val="24"/>
        </w:rPr>
        <w:t>.</w:t>
      </w:r>
    </w:p>
    <w:p w14:paraId="70431D18" w14:textId="3ADF21EF" w:rsidR="00FA59FC" w:rsidRPr="00673503" w:rsidRDefault="00D338A2" w:rsidP="00D33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00FA59FC" w:rsidRPr="00673503">
        <w:rPr>
          <w:rFonts w:ascii="Times New Roman" w:hAnsi="Times New Roman" w:cs="Times New Roman"/>
          <w:sz w:val="24"/>
          <w:szCs w:val="24"/>
        </w:rPr>
        <w:t xml:space="preserve">ovērtē runu, tās saturu, formu, runas struktūru, saprotamību, tematu maiņu, runas ātrumu, izrunas traucējumus, stostīšanos, disfāziju, dizartriju. </w:t>
      </w:r>
    </w:p>
    <w:p w14:paraId="59C01136" w14:textId="77777777" w:rsidR="00FA59FC" w:rsidRPr="00673503" w:rsidRDefault="00FA59FC" w:rsidP="00FA59FC">
      <w:pPr>
        <w:spacing w:after="0" w:line="240" w:lineRule="auto"/>
        <w:jc w:val="both"/>
        <w:rPr>
          <w:rFonts w:ascii="Times New Roman" w:hAnsi="Times New Roman" w:cs="Times New Roman"/>
          <w:sz w:val="24"/>
          <w:szCs w:val="24"/>
        </w:rPr>
      </w:pPr>
    </w:p>
    <w:p w14:paraId="3861293F" w14:textId="77777777" w:rsidR="00FA59FC" w:rsidRPr="00673503" w:rsidRDefault="00FA59FC" w:rsidP="005F7308">
      <w:pPr>
        <w:spacing w:after="0" w:line="240" w:lineRule="auto"/>
        <w:ind w:firstLine="360"/>
        <w:jc w:val="both"/>
        <w:rPr>
          <w:rFonts w:ascii="Times New Roman" w:hAnsi="Times New Roman" w:cs="Times New Roman"/>
          <w:sz w:val="24"/>
          <w:szCs w:val="24"/>
        </w:rPr>
      </w:pPr>
      <w:r w:rsidRPr="00673503">
        <w:rPr>
          <w:rFonts w:ascii="Times New Roman" w:hAnsi="Times New Roman" w:cs="Times New Roman"/>
          <w:sz w:val="24"/>
          <w:szCs w:val="24"/>
        </w:rPr>
        <w:t xml:space="preserve">Izvērtējams arī pārbaudāmās personas garastāvoklis, domu gaita un saturs, iespējamie domāšanas traucējumi: domu novirzīšanās, koncentrēšanās grūtības, domu kavēšana, uzspiestas domas, citi domāšanas traucējumi, slimīgas (murgu) idejas, kā arī uztveres (sapratnes, apjēgšanas) traucējumi: ilūzijas, senestopātijas, psihosensorie traucējumi, slimīgas fantāzijas un halucinācijas. </w:t>
      </w:r>
    </w:p>
    <w:p w14:paraId="02782D8F" w14:textId="77777777" w:rsidR="00FA59FC" w:rsidRPr="00673503" w:rsidRDefault="00FA59FC" w:rsidP="00FA59FC">
      <w:pPr>
        <w:spacing w:after="0" w:line="240" w:lineRule="auto"/>
        <w:jc w:val="both"/>
        <w:rPr>
          <w:rFonts w:ascii="Times New Roman" w:hAnsi="Times New Roman" w:cs="Times New Roman"/>
          <w:sz w:val="24"/>
          <w:szCs w:val="24"/>
        </w:rPr>
      </w:pPr>
    </w:p>
    <w:p w14:paraId="577867FE" w14:textId="48CA07C0" w:rsidR="00FA59FC" w:rsidRPr="00673503" w:rsidRDefault="00FA59FC" w:rsidP="005F7308">
      <w:pPr>
        <w:spacing w:after="0" w:line="240" w:lineRule="auto"/>
        <w:ind w:firstLine="360"/>
        <w:jc w:val="both"/>
        <w:rPr>
          <w:rFonts w:ascii="Times New Roman" w:hAnsi="Times New Roman" w:cs="Times New Roman"/>
          <w:sz w:val="24"/>
          <w:szCs w:val="24"/>
        </w:rPr>
      </w:pPr>
      <w:r w:rsidRPr="00673503">
        <w:rPr>
          <w:rFonts w:ascii="Times New Roman" w:hAnsi="Times New Roman" w:cs="Times New Roman"/>
          <w:sz w:val="24"/>
          <w:szCs w:val="24"/>
        </w:rPr>
        <w:t xml:space="preserve">Papildus anamnēzē un izmeklēšanā jāpievērš uzmanība logoneirozei, nakts enurēzei, miega traucējumiem, epilepsijai/krampju lēkmēm, sinkopāliem stāvokļiem bez somatiska iemesla, galvassāpēm, </w:t>
      </w:r>
      <w:r w:rsidR="00954DBD">
        <w:rPr>
          <w:rFonts w:ascii="Times New Roman" w:hAnsi="Times New Roman" w:cs="Times New Roman"/>
          <w:sz w:val="24"/>
          <w:szCs w:val="24"/>
        </w:rPr>
        <w:t>asinsspiediena</w:t>
      </w:r>
      <w:r w:rsidRPr="00673503">
        <w:rPr>
          <w:rFonts w:ascii="Times New Roman" w:hAnsi="Times New Roman" w:cs="Times New Roman"/>
          <w:sz w:val="24"/>
          <w:szCs w:val="24"/>
        </w:rPr>
        <w:t xml:space="preserve"> svārstībām. </w:t>
      </w:r>
    </w:p>
    <w:p w14:paraId="2A8F63FB" w14:textId="77777777" w:rsidR="000D25BE" w:rsidRDefault="000D25BE" w:rsidP="00FA59FC">
      <w:pPr>
        <w:spacing w:after="0" w:line="240" w:lineRule="auto"/>
        <w:jc w:val="both"/>
        <w:rPr>
          <w:rFonts w:ascii="Times New Roman" w:hAnsi="Times New Roman" w:cs="Times New Roman"/>
          <w:sz w:val="24"/>
          <w:szCs w:val="24"/>
        </w:rPr>
      </w:pPr>
    </w:p>
    <w:p w14:paraId="75D99E6B" w14:textId="77777777" w:rsidR="00806565" w:rsidRPr="00806565" w:rsidRDefault="00806565" w:rsidP="00806565">
      <w:pPr>
        <w:spacing w:after="0" w:line="240" w:lineRule="auto"/>
        <w:jc w:val="both"/>
        <w:rPr>
          <w:rFonts w:ascii="Times New Roman" w:hAnsi="Times New Roman" w:cs="Times New Roman"/>
          <w:b/>
          <w:bCs/>
          <w:sz w:val="24"/>
          <w:szCs w:val="24"/>
        </w:rPr>
      </w:pPr>
    </w:p>
    <w:p w14:paraId="413A5916" w14:textId="29AD3BBE" w:rsidR="00FA59FC" w:rsidRPr="000D25BE" w:rsidRDefault="00FA59FC" w:rsidP="000D25BE">
      <w:pPr>
        <w:pStyle w:val="ListParagraph"/>
        <w:numPr>
          <w:ilvl w:val="0"/>
          <w:numId w:val="2"/>
        </w:numPr>
        <w:spacing w:after="0" w:line="240" w:lineRule="auto"/>
        <w:jc w:val="both"/>
        <w:rPr>
          <w:rFonts w:ascii="Times New Roman" w:hAnsi="Times New Roman" w:cs="Times New Roman"/>
          <w:b/>
          <w:bCs/>
          <w:sz w:val="24"/>
          <w:szCs w:val="24"/>
        </w:rPr>
      </w:pPr>
      <w:r w:rsidRPr="000D25BE">
        <w:rPr>
          <w:rFonts w:ascii="Times New Roman" w:hAnsi="Times New Roman" w:cs="Times New Roman"/>
          <w:b/>
          <w:bCs/>
          <w:sz w:val="24"/>
          <w:szCs w:val="24"/>
        </w:rPr>
        <w:t xml:space="preserve">Stomatoloģiskā izmeklēšana </w:t>
      </w:r>
    </w:p>
    <w:p w14:paraId="76787B5A" w14:textId="77777777" w:rsidR="00FA59FC" w:rsidRPr="000D25BE" w:rsidRDefault="00FA59FC" w:rsidP="00FA59FC">
      <w:pPr>
        <w:spacing w:after="0" w:line="240" w:lineRule="auto"/>
        <w:jc w:val="both"/>
        <w:rPr>
          <w:rFonts w:ascii="Times New Roman" w:hAnsi="Times New Roman" w:cs="Times New Roman"/>
          <w:b/>
          <w:bCs/>
          <w:sz w:val="24"/>
          <w:szCs w:val="24"/>
        </w:rPr>
      </w:pPr>
    </w:p>
    <w:p w14:paraId="07212E26" w14:textId="0F79203A" w:rsidR="00FA59FC" w:rsidRPr="00673503" w:rsidRDefault="00FA59FC" w:rsidP="00FA59FC">
      <w:pPr>
        <w:spacing w:after="0" w:line="240" w:lineRule="auto"/>
        <w:jc w:val="both"/>
        <w:rPr>
          <w:rFonts w:ascii="Times New Roman" w:hAnsi="Times New Roman" w:cs="Times New Roman"/>
          <w:sz w:val="24"/>
          <w:szCs w:val="24"/>
        </w:rPr>
      </w:pPr>
      <w:r w:rsidRPr="00673503">
        <w:rPr>
          <w:rFonts w:ascii="Times New Roman" w:hAnsi="Times New Roman" w:cs="Times New Roman"/>
          <w:sz w:val="24"/>
          <w:szCs w:val="24"/>
        </w:rPr>
        <w:t xml:space="preserve">Stomatologs izvērtē </w:t>
      </w:r>
      <w:r w:rsidR="00806565">
        <w:rPr>
          <w:rFonts w:ascii="Times New Roman" w:hAnsi="Times New Roman" w:cs="Times New Roman"/>
          <w:sz w:val="24"/>
          <w:szCs w:val="24"/>
        </w:rPr>
        <w:t>iesaucamā</w:t>
      </w:r>
      <w:r w:rsidRPr="00673503">
        <w:rPr>
          <w:rFonts w:ascii="Times New Roman" w:hAnsi="Times New Roman" w:cs="Times New Roman"/>
          <w:sz w:val="24"/>
          <w:szCs w:val="24"/>
        </w:rPr>
        <w:t xml:space="preserve"> mutes dobuma stāvokli zobu pārbaudes rezultātus fiksējot izziņā (zobu formula), nepieciešamības gadījumā k</w:t>
      </w:r>
      <w:r w:rsidR="0058758F">
        <w:rPr>
          <w:rFonts w:ascii="Times New Roman" w:hAnsi="Times New Roman" w:cs="Times New Roman"/>
          <w:sz w:val="24"/>
          <w:szCs w:val="24"/>
        </w:rPr>
        <w:t>ā</w:t>
      </w:r>
      <w:r w:rsidRPr="00673503">
        <w:rPr>
          <w:rFonts w:ascii="Times New Roman" w:hAnsi="Times New Roman" w:cs="Times New Roman"/>
          <w:sz w:val="24"/>
          <w:szCs w:val="24"/>
        </w:rPr>
        <w:t xml:space="preserve"> papildus metodi objektivizācijai drīkst izmantot sakodiena Rtg ("bite wing") vai ortopantomogrammu. </w:t>
      </w:r>
      <w:r w:rsidR="0058758F">
        <w:rPr>
          <w:rFonts w:ascii="Times New Roman" w:hAnsi="Times New Roman" w:cs="Times New Roman"/>
          <w:sz w:val="24"/>
          <w:szCs w:val="24"/>
        </w:rPr>
        <w:t>S</w:t>
      </w:r>
      <w:r w:rsidRPr="00673503">
        <w:rPr>
          <w:rFonts w:ascii="Times New Roman" w:hAnsi="Times New Roman" w:cs="Times New Roman"/>
          <w:sz w:val="24"/>
          <w:szCs w:val="24"/>
        </w:rPr>
        <w:t xml:space="preserve">tomatologs izvērtē sakodienu un mutes dobuma gļotādas stāvokli. </w:t>
      </w:r>
    </w:p>
    <w:p w14:paraId="1EF4246D" w14:textId="77777777" w:rsidR="00FA59FC" w:rsidRPr="00673503" w:rsidRDefault="00FA59FC" w:rsidP="00FA59FC">
      <w:pPr>
        <w:spacing w:after="0" w:line="240" w:lineRule="auto"/>
        <w:jc w:val="both"/>
        <w:rPr>
          <w:rFonts w:ascii="Times New Roman" w:hAnsi="Times New Roman" w:cs="Times New Roman"/>
          <w:sz w:val="24"/>
          <w:szCs w:val="24"/>
        </w:rPr>
      </w:pPr>
    </w:p>
    <w:p w14:paraId="17261B0E" w14:textId="77777777" w:rsidR="00FA59FC" w:rsidRPr="00673503" w:rsidRDefault="00FA59FC" w:rsidP="00FA59FC">
      <w:pPr>
        <w:spacing w:after="0" w:line="240" w:lineRule="auto"/>
        <w:jc w:val="both"/>
        <w:rPr>
          <w:rFonts w:ascii="Times New Roman" w:hAnsi="Times New Roman" w:cs="Times New Roman"/>
          <w:sz w:val="24"/>
          <w:szCs w:val="24"/>
        </w:rPr>
      </w:pPr>
    </w:p>
    <w:p w14:paraId="2BE89711" w14:textId="77777777" w:rsidR="00FA59FC" w:rsidRPr="00673503" w:rsidRDefault="00FA59FC" w:rsidP="00FA59FC">
      <w:pPr>
        <w:spacing w:after="0" w:line="240" w:lineRule="auto"/>
        <w:jc w:val="both"/>
        <w:rPr>
          <w:rFonts w:ascii="Times New Roman" w:hAnsi="Times New Roman" w:cs="Times New Roman"/>
          <w:sz w:val="24"/>
          <w:szCs w:val="24"/>
        </w:rPr>
      </w:pPr>
    </w:p>
    <w:p w14:paraId="0C9197A4" w14:textId="77777777" w:rsidR="00D7471A" w:rsidRDefault="00D7471A" w:rsidP="00D7471A">
      <w:pPr>
        <w:jc w:val="both"/>
        <w:rPr>
          <w:rFonts w:ascii="Times New Roman" w:hAnsi="Times New Roman" w:cs="Times New Roman"/>
          <w:sz w:val="28"/>
          <w:szCs w:val="28"/>
        </w:rPr>
      </w:pPr>
    </w:p>
    <w:p w14:paraId="02F15024" w14:textId="77777777" w:rsidR="00D7471A" w:rsidRDefault="00D7471A" w:rsidP="00D7471A">
      <w:pPr>
        <w:jc w:val="both"/>
        <w:rPr>
          <w:rFonts w:ascii="Times New Roman" w:hAnsi="Times New Roman" w:cs="Times New Roman"/>
          <w:sz w:val="28"/>
          <w:szCs w:val="28"/>
        </w:rPr>
      </w:pPr>
    </w:p>
    <w:p w14:paraId="551893BD" w14:textId="7FBC54DA" w:rsidR="00282684" w:rsidRPr="00911C16" w:rsidRDefault="00282684">
      <w:pPr>
        <w:rPr>
          <w:rFonts w:ascii="Times New Roman" w:hAnsi="Times New Roman" w:cs="Times New Roman"/>
          <w:sz w:val="24"/>
          <w:szCs w:val="24"/>
        </w:rPr>
      </w:pPr>
    </w:p>
    <w:sectPr w:rsidR="00282684" w:rsidRPr="00911C1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1C30FD"/>
    <w:multiLevelType w:val="hybridMultilevel"/>
    <w:tmpl w:val="25104E30"/>
    <w:lvl w:ilvl="0" w:tplc="066CD8F2">
      <w:start w:val="6"/>
      <w:numFmt w:val="upperRoman"/>
      <w:lvlText w:val="%1."/>
      <w:lvlJc w:val="left"/>
      <w:pPr>
        <w:ind w:left="1080" w:hanging="72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87602AA"/>
    <w:multiLevelType w:val="hybridMultilevel"/>
    <w:tmpl w:val="DCBC949E"/>
    <w:lvl w:ilvl="0" w:tplc="DAE4DCA8">
      <w:start w:val="1"/>
      <w:numFmt w:val="upperRoman"/>
      <w:lvlText w:val="%1."/>
      <w:lvlJc w:val="left"/>
      <w:pPr>
        <w:ind w:left="1080" w:hanging="72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9FC"/>
    <w:rsid w:val="0000336B"/>
    <w:rsid w:val="000D25BE"/>
    <w:rsid w:val="000E5AE4"/>
    <w:rsid w:val="0014309A"/>
    <w:rsid w:val="00282684"/>
    <w:rsid w:val="00384C8C"/>
    <w:rsid w:val="003D4196"/>
    <w:rsid w:val="00446838"/>
    <w:rsid w:val="00465E2C"/>
    <w:rsid w:val="00512B70"/>
    <w:rsid w:val="00555722"/>
    <w:rsid w:val="0058758F"/>
    <w:rsid w:val="00594404"/>
    <w:rsid w:val="005F7308"/>
    <w:rsid w:val="007431D4"/>
    <w:rsid w:val="007B6FA6"/>
    <w:rsid w:val="007C1DBE"/>
    <w:rsid w:val="007C2B4B"/>
    <w:rsid w:val="00806565"/>
    <w:rsid w:val="008C3430"/>
    <w:rsid w:val="008C5750"/>
    <w:rsid w:val="00911C16"/>
    <w:rsid w:val="00924EAA"/>
    <w:rsid w:val="00954DBD"/>
    <w:rsid w:val="0097077D"/>
    <w:rsid w:val="00AE006B"/>
    <w:rsid w:val="00B15240"/>
    <w:rsid w:val="00C07AB4"/>
    <w:rsid w:val="00C5746C"/>
    <w:rsid w:val="00D105E6"/>
    <w:rsid w:val="00D338A2"/>
    <w:rsid w:val="00D7471A"/>
    <w:rsid w:val="00E65286"/>
    <w:rsid w:val="00F21119"/>
    <w:rsid w:val="00FA34C4"/>
    <w:rsid w:val="00FA59FC"/>
    <w:rsid w:val="00FB60A5"/>
    <w:rsid w:val="00FE69C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8E496"/>
  <w15:chartTrackingRefBased/>
  <w15:docId w15:val="{D2DB293D-F3DB-4ED6-90D7-DEE231ADC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9F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9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0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4</Pages>
  <Words>5958</Words>
  <Characters>3397</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Biruta Kleina</dc:creator>
  <cp:keywords/>
  <dc:description/>
  <cp:lastModifiedBy>Biruta Kleina</cp:lastModifiedBy>
  <cp:revision>36</cp:revision>
  <dcterms:created xsi:type="dcterms:W3CDTF">2024-06-17T08:05:00Z</dcterms:created>
  <dcterms:modified xsi:type="dcterms:W3CDTF">2024-07-15T11:23:00Z</dcterms:modified>
</cp:coreProperties>
</file>