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Kiberdrošības kompetenču centra 2021.–2027. gada plānošanas perioda grantu projektu ieviešanas, vadības, uzraudzības un kontroles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22-TA-3620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