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Rakstniecības un mūzikas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Rakstniecības un mūzikas muzeja (turpmāk – muzejs)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publiskos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1.1., 1.2., 1.3. apakšpunktā un 2. punktā minēto pakalpojumu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pedagogiem/skolotājiem, kas pavada pirmsskolas vecuma bērnu grupu (grupā vismaz 10 bērni);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speciālo izglītības iestāžu audzēkņiem (uzrādot statusu apliecinošu dokumentu) un tos pavadošajām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grupas invaliditāte (uzrādot Latvijas Goda ģimenes apliecību vai dokumentu, kas apliecina personas invaliditāti, un dokumentus, kas noteikti normatīvajos aktos par Latvijas Goda ģimenes apliecības programmas īstenošanas kārtību), tai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līdz 18 gadu vecumam ar invaliditāti, personām ar I, II un III grupas invaliditāti (uzrādot invaliditātes apliecību) un vienas personas, kas pavada personu līdz 18 gadu vecumam ar invaliditāti vai personu ar I 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augstāko izglītības iestāžu kultūras mantojuma, latviešu (baltu) filoloģijas un muzikoloģijas studiju programmu studentiem (uzrādot atbilstošu augstskolas izziņu);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Rakstnieku savienības un Latvijas Komponistu savienības biedriem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plašsaziņas līdzekļu pārstāvjiem, kas atspoguļo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grupas (ne mazāk par 15 apmeklētājiem) vadītāja (gida);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muzeja popularitāti veicinošu vizīšu organizatoriem (iesniedzot organizācijas pārstāvja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muzeja apmeklētājiem Starptautiskajā muzeju dienā – 18. maijā – un dienā, kad norisinās ikgadējā starptautiskā akcija "Eiropas Muzeju nakts", – no plkst. 19.00.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Muzeja rīkoto pasākumu laikā maksu par cenrāža 1. un 2. punktā minētajiem pakalpojumiem neiekasē no muzeja pasākumu nodrošinātājiem, pasākumu goda viesiem, izglītības un kultūras nozares institūciju pārstāvjiem, valsts reprezentatīvās funkcijas nodrošinātājiem un pasākumu atbalstītājiem (sponsoriem) (uzrādot muzeja ielūgumu vai ieejas karti), nepārsniedzot 0,5 % apmeklējumu no kopējā pasākumu biļešu skaita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cenrāža 5. punktā, 6.1.1., 6.1.2., 6.1.4., 6.1.6., 6.1.8., 6.2.1., 6.2.2., 6.2.4., 6.2.6., 6.2.8., 6.3.1., 6.4.1., 6.5.1., 6.6.1., 7.1., 7.3., 8.1. un 10.1. apakšpunktā minētajiem pakalpojumiem maksu neiekasē no valsts vai pašvaldības iestādēm ar valsts reprezentāciju saistītos gadījumos, kā arī no valsts un pašvaldības iestādēm vai privātpersonām ar muzeju noslēgta sadarbības līguma ietvaros, ja sadarbības mērķis atbilst muzeja mērķiem un uzdevumiem un pakalpojuma saņēmējs negūst tiešu vai netiešu materiālu labumu no saņemtā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Cenrāža 5., 6. un 7. punktā minētajiem pakalpojumiem pasūtījuma izpildes termiņš ir piecas darbdienas. Par pasūtījuma izpildi īsākā termiņā maksai par pakalpojumu piemēro koeficientu 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Muzeja noteiktajās akciju dienās par cenrāža 1., 2. un 3. punktā minētajiem pakalpojumiem atkarībā no muzeja rīkotās akcijas, auditorijas un muzeja pakalpojuma formāta tiek noteiktas šādas atlaides: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muzeja tematiskās akcijas izglītojamiem, studentiem, pensionāriem, ģimenēm – 100 %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muzeja tematiskās akcijas neatkarīgi no auditorijas – 50 %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muzeja akcijas sadarbībā ar citiem kultūras un izglītības pakalpojumu sniedzējiem – 50 %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muzeja akcijas valsts svētku dienās – 100 %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Muzejs maksu par publiskajiem maksas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Maksu par cenrāža 9. punktā minētajiem pakalpojumiem "Muzeja krājuma priekšmetu deponēšana/iznomāšana" neiekasē no muzejiem, kas ir akreditēti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Maksu neiekasē par cenrāža 2. punktā minētajiem pakalpojumiem no Vispārējo latviešu dziesmu un deju svētku dalībniekiem un Latvijas Skolu jaunatnes dziesmu un deju svētku dalībniekiem Vispārējo latviešu dziesmu un deju svētku un Latvijas Skolu jaunatnes dziesmu un deju svētku norises nedēļā (uzrādot dalībnieka karti).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23-TA-1142</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23-TA-1142</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noteikumu_konsolidētā_versija_23-TA-1142.docx</dc:title>
</cp:coreProperties>
</file>

<file path=docProps/custom.xml><?xml version="1.0" encoding="utf-8"?>
<Properties xmlns="http://schemas.openxmlformats.org/officeDocument/2006/custom-properties" xmlns:vt="http://schemas.openxmlformats.org/officeDocument/2006/docPropsVTypes"/>
</file>