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12.augusta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Nacionālās pārtikas kvalitātes shēmas prasības svaigpienam, pienam un piena produktiem, liellopu gaļai, cūkgaļai, kazu, aitu un trušu gaļai un tās produktiem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25.03.2025. noteikumu Nr. 191 redakcijā)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I. Prasības dzīvnieku turēšanai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Dzīvniekus nodrošina ar pilnvērtīgu, vecumam, sugai un produktivitātes virzienam atbilstošu barību. Kontroli veic dienests saskaņā ar šo noteikumu </w:t>
      </w:r>
      <w:r w:rsidR="00000000" w:rsidRPr="00000000" w:rsidDel="00000000">
        <w:rPr>
          <w:rtl w:val="0"/>
        </w:rPr>
        <w:t xml:space="preserve">22.</w:t>
      </w:r>
      <w:r w:rsidR="00000000" w:rsidRPr="00000000" w:rsidDel="00000000">
        <w:rPr>
          <w:rtl w:val="0"/>
        </w:rPr>
        <w:t xml:space="preserve"> punkta prasībām, ja produktu marķē ar šo noteikumu </w:t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pielikuma II nodaļā minēto shēmas norādi.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II. Prasības svaigpienam, pienam un piena produktiem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Svaigpiena kvalitātes kontroli veic operators vismaz reizi mēnesī. Svaigpiens atbilst šādām prasībām: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govs svaigpiena sasalšanas temperatūra nepārsniedz –0,520 °C;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kazas svaigpiena sasalšanas temperatūra nepārsniedz –0,540 °C;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govs svaigpiena skābums ir 15 līdz 18 °T;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kazas svaigpiena skābums ir 14 līdz 18 °T.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Piena pārstrādes procesā ražotu produktu (turpmāk – piena produkti) sastāvā aizliegts izmantot augu izcelsmes eļļas un taukus, daļēji vai pilnīgi aizstājot piena taukus piena produktos. Operators produkta ražošanas procesu un tajā izmantotās izejvielas norāda tehniskajā specifikācijā.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Siera ražošanā aizliegts izmantot nitrātus (NaNO</w:t>
      </w:r>
      <w:r w:rsidR="00000000" w:rsidRPr="00000000" w:rsidDel="00000000">
        <w:rPr>
          <w:vertAlign w:val="sub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 vai KNO</w:t>
      </w:r>
      <w:r w:rsidR="00000000" w:rsidRPr="00000000" w:rsidDel="00000000">
        <w:rPr>
          <w:vertAlign w:val="sub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), lai nomāktu gāzes radošo mikroorganismu attīstību.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Pienu un piena produktus novērtē sensori atbilstoši standartam LVS ISO 22935-3:2024 "Piens un piena produkti. Sensorā analīze. 3.daļa: Produkta sensoro īpašību atbilstības specifikācijai novērtēšana ar punktu metodi". Vērtē šādus rādītājus: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 ārējo izskatu (tajā skaitā ūdens dispersijas pakāpi sviestam pēc LVS 356:2002);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 konsistenci;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 garšu un smaržu;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5.4. izskatu griezumā – sieram.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Piena un piena produktu laboratoriskos izmeklējumus, lai noteiktu atbilstību nekaitīguma kritērijiem atbilstoši Komisijas 2005. gada 15. novembra Regulas (EK) Nr. 2073/2005 par pārtikas produktu mikrobioloģiskajiem kritērijiem (turpmāk – regula Nr. 2073/2005) I pielikumā noteiktajiem kritērijiem, katram sertificētajam produkcijas veidam veic akreditētā testēšanas laboratorijā ne retāk kā reizi gadā.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III. Prasības liellopu, cūku, kazu, aitu un trušu liemeņiem, sadalītajai gaļai un subproduktiem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Liellopu, kazu, aitu, cūku un trušu pārvadāšanas ilgums līdz kautuvei nepārsniedz sešas stundas.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Liemeņus un attiecīgo dzīvnieku subproduktus marķē ar šo noteikumu </w:t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pielikuma II nodaļā minēto norādi, ja dzīvnieki kaušanas brīdī nav vecāki par: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8.1. 30 mēnešiem – liellopi;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8.2. trim mēnešiem – truši.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Liellopu liemeni un sadalīto gaļu marķē ar šo noteikumu </w:t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pielikuma II nodaļā minēto norādi, ja liemenis saskaņā ar normatīvajiem aktiem par dzīvnieku liemeņu klasifikāciju atbilst: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9.1. pēc uzbūves jeb muskuļaudu novērtējuma – E, U, R vai O klasei;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9.2. pēc taukaudu slāņa pakāpes – 1.–3. klasei.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Cūkas liemeni un sadalītu gaļu marķē ar šo noteikumu </w:t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pielikuma II nodaļā minēto norādi, ja saskaņā ar normatīvajiem aktiem par dzīvnieku liemeņu klasifikāciju cūka pēc muskuļaudu daudzuma atbilst S vai E klasei vai operators ir norādījis tās atbilstību šādiem rādītājiem: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10.1. nobarojamā cūka (kaušanas vecums pieci līdz septiņi mēneši) un dzīvnieka kārta. Kautuves īpašnieks vai viņa pilnvarotā persona (turpmāk – kautuves pārstāvis) to norāda pavaddokumentā dzīvnieku pārvietošanai uz kautuvi, izmantojot elektroniskās paziņošanas sistēmu;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10.2. dzīvnieka kautsvars ir 70–92 kg. Kautuves pārstāvis to norāda informācijā par kautuvē nokauto lauksaimniecības dzīvnieku, izmantojot elektroniskās paziņošanas sistēmu;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10.3. vīriešu kārtas dzīvniekiem nav veikta kastrācija, izmantojot imunovakcināciju – kastrāciju ar veterinārajām zālēm, kas satur vielas ar hormonālu iedarbību. Kautuves pārstāvis to norāda pavaddokumentā dzīvnieku pārvietošanai uz kautuvi, izmantojot elektroniskās paziņošanas sistēmu.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Liemeni un sadalītu gaļu marķē ar šo noteikumu </w:t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pielikuma III nodaļā minēto norādi, ja dzīvnieks audzēts vienā Eiropas Savienības dalībvalstī vai reģionā, bet kauts un sadalīts citā Eiropas Savienības dalībvalstī vai reģionā un dzīvnieka liemenis atbilst: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 šā pielikuma 9.1. un 9.2. apakšpunktā minētajām prasībām – liellops;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11.2. S vai E klasei pēc muskuļaudu daudzuma saskaņā ar normatīvajiem aktiem par dzīvnieku liemeņu klasifikāciju – cūka.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 Liemeņu marķēšanā izmanto zīmogu ar šo noteikumu </w:t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pielikumā minēto norādi.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 Pirms realizācijas no kautuves liemeņu dziļajā muskulatūrā pH līmenis ir 5,4–5,8.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 Liellopu liemeņus nav atļauts apstrādāt ar pienskābi.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 Subprodukti iegūti no dzīvniekiem, kas atbilst šā pielikuma III</w:t>
      </w:r>
      <w:r w:rsidR="00000000" w:rsidRPr="00000000" w:rsidDel="00000000">
        <w:rPr>
          <w:vertAlign w:val="superscript"/>
          <w:rtl w:val="0"/>
        </w:rPr>
        <w:t xml:space="preserve"> </w:t>
      </w:r>
      <w:r w:rsidR="00000000" w:rsidRPr="00000000" w:rsidDel="00000000">
        <w:rPr>
          <w:rtl w:val="0"/>
        </w:rPr>
        <w:t xml:space="preserve">nodaļā minētajām prasībām.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IV. Prasības liellopu, cūku, kazu, aitu un trušu maltajai gaļai, gaļas izstrādājumiem un produktiem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 Liellopu, kazu, aitu, cūku un trušu gaļas produktu un gaļas izstrādājumu ražošanā aizliegts izmantot: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16.1. saldētu un atkausētu gaļu (izņemot gadījumu, ja desu ražošanas tehnoloģiskais process paredz gaļu sasaldēt ražošanas vietā līdz –18 °C);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16.2. mehāniski atdalītu gaļu;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16.3. augu izcelsmes un hidrolizētas dzīvnieku izcelsmes olbaltumvielas;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16.4. tauku, ādu un cīpslu emulsiju;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16.5. pārtikas piedevas uzglabāšanas laika pagarināšanai, ārējā izskata uzlabošanai, garšas un smaržas pastiprināšanai (E620 līdz E640) un vēlamo struktūras īpašību nodrošināšanai.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 Maltās gaļas un tādu gaļas izstrādājumu ražošanā, kuri nav paredzēti lietošanai pārtikā bez termiskās apstrādes, nedrīkst izmantot gaļas atgriezumus.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 Gaļas sastāvā esošo tauku un saistaudu saturs nepārsniedz Eiropas Parlamenta un Padomes 2011. gada 25. oktobra Regulas (ES) Nr. 1169/2011 par pārtikas produktu informācijas sniegšanu patērētājiem un par grozījumiem Eiropas Parlamenta un Padomes Regulās (EK) Nr. 1924/2006 un (EK) Nr. 1925/2006, un par Komisijas Direktīvas 87/250/EEK, Padomes Direktīvas 90/496/EEK, Komisijas Direktīvas 1999/10/EK, Eiropas Parlamenta un Padomes Direktīvas 2000/13/EK, Komisijas Direktīvu 2002/67/EK un 2008/5/EK un Komisijas Regulas (EK) Nr. 608/2004 atcelšanu (turpmāk – regula Nr. 1169/2011) VII pielikuma B daļas 17. punktā noteikto daudzumu, ko operators reizi gadā nosaka akreditētā laboratorijā, un gaļas produkcijā – desās, konservos, gaļas izstrādājumos – ir vismaz 70 procentu gaļas bez ādas.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 Pievienotais sāls saturs 100 g gaļas produktu un to izstrādājumu nepārsniedz 1,25 g.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 Operators organizē darbu (piemēram, izveidojot degustācijas komisiju) tā, lai katrā partijā tiktu novērtētas gaļas produktu organoleptiskās īpašības un to rādītāji atbilst šā pielikuma 1. tabulā minētajām prasībām.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tabula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Gaļas produktu organoleptiskie rādītāji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1952"/>
        <w:gridCol w:w="2239"/>
        <w:gridCol w:w="4634"/>
        <w:tblGridChange w:id="0">
          <w:tblGrid>
            <w:gridCol w:w="514"/>
            <w:gridCol w:w="1952"/>
            <w:gridCol w:w="2239"/>
            <w:gridCol w:w="463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Raksturojums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Gaļas kūpinājumi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ārējais izskats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virsma tīra, sausa, bez gaļas un speķa izrāvumiem, produkta masai nepiegulošiem audiem, vienmērīgi nokūpināta no gaiši brūnas līdz brūnai krāsai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konsistence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elastīga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izskats griezumā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muskuļaudi vienmērīga krāsojuma, bez pelēkiem plankumiem, taukaudi baltā krāsā vai ar sārtu nokrāsu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 un garša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patīkama, mēreni sāļa, raksturīga izmantotajām izejvielām, ar garšvielu un dūmu aromātu, bez neraksturīgas garšas un smakas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Vārītās desas, tostarp cīsiņi un sardeles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ārējais izskats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desu virsma tīra, apvalks nebojāts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konsistence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elastīga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 un garša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vāji sāļa ar izteiktu garšvielu aromātu un garšu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Pusžāvētās, auksti kūpinātās desas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ārējais izskats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desu virsma tīra un sausa, apvalks nebojāts, bez salipumiem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konsistence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blīva, elastīga, bez redzamiem saistaudiem, speķis vienmērīgi izkliedēts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pildījuma masas izskats griezumā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pildījuma masa vienmērīgi sajaukta un satur attiecīga lieluma sasmalcinātus speķa gabaliņus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 un garša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tauki balti vai ar sārtu nokrāsu, aromātiskā kūpinājuma un garšvielu smarža, garša mēreni sāļa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 Mitruma saturs gatavajā produktā nepārsniedz: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21.1. vārītajās desās, tostarp cīsiņos un sardelēs, – 70 %;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21.2. pusžāvētajās desās – 65 %;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21.3. auksti kūpinātajās desās – 30 %;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21.4. liellopu un cūkgaļas produktos – 75 %.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22. Šā pielikuma 21.1., 21.2. un 21.3. apakšpunktā minētie produkti ir tikai dabīgā vai ēdamā kolagēna apvalkā vai bez apvalka. Ēdamais kolagēna apvalks nedrīkst saturēt pārtikas piedevas.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23. Gaļas produktu kūpināšanas procesā izmanto tikai lapu koku koksni, neizmantojot kūpināšanas aromatizētājus.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24. Kūpināto gaļu un kūpinātās gaļas produktus operators vismaz reizi gadā nodod pārbaudei akreditētā testēšanas laboratorijā. Pārbaudāmie rādītāji un to norma ir šāda: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24.1. kūpinātajā gaļā un kūpinātās gaļas produktos benzo(a)pirēna daudzums nepārsniedz 2 μg/kg, kā arī benzo(a)pirēna, benz(a)antracēna, benzo(b)fluorantēna un krizēna kopējais daudzums (PAO4) nepārsniedz 12 μg/kg;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24.2. tradicionāli kūpinātajā gaļā un kūpinātās gaļas produktos, kas ir kūpināti un paredzēti patēriņam Latvijā, benzo(a)pirēna daudzums nepārsniedz 5,0 μg/kg, kā arī benzo(a)pirēna, benzo(a)antracēna, benzo(b)fluorantēna un krizēna kopējais daudzums nepārsniedz 30,0 μg/kg.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25. Gaļas produkcijas laboratoriskos izmeklējumus, lai noteiktu atbilstību nekaitīguma kritērijiem atbilstoši regulas Nr. 2073/2005 I pielikumā noteiktajiem kritērijiem, katram sertificētajam produkcijas veidam veic akreditētā testēšanas laboratorijā ne retāk kā reizi gadā.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 Gaļas konservus ražo atbilstoši starptautiskajam standartam CAC/RCP 23-1979 "Starptautiskais higiēnas prakses kodekss zema skābes satura un paskābinātiem pārtikas konserviem".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27. Gaļas konservu kvalitātes pārbaudi veic akreditētā testēšanas laboratorijā ne retāk kā reizi gadā, un to kvalitāte atbilst šā pielikuma 2. tabulā minētajiem rādītājiem.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tabula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Sterilizēto gaļas konservu kvalitātes rādītāji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1952"/>
        <w:gridCol w:w="2239"/>
        <w:gridCol w:w="4634"/>
        <w:tblGridChange w:id="0">
          <w:tblGrid>
            <w:gridCol w:w="514"/>
            <w:gridCol w:w="1952"/>
            <w:gridCol w:w="2239"/>
            <w:gridCol w:w="463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Pārbaudes posms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Rādītāja lielums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Sterilizēti konservi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sporas neveidojošie mikroorganismi, KVV/g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sporas veidojošie termofilie anaerobie, aerobie un fakultatīvi anaerobie mikroorganismi, KVV/g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pieļaujami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Sterilizēto konservu organoleptiskie rādītāji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izskats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skaidri saskatāmi gaļas gabaliņi, bez nevēlamiem piemaisījumiem, raksturīgs attiecīgajam produkta veidam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termiski apstrādātai gaļai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patīkama, raksturīga attiecīgajam produkta veidam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konsistence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attiecīgajam produkta veidam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garša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patīkama, raksturīga attiecīgajam produkta veidam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26-TA-834</w:t>
    </w:r>
    <w:r>
      <w:br/>
    </w:r>
    <w:r w:rsidR="00000000" w:rsidRPr="00000000" w:rsidDel="00000000">
      <w:rPr>
        <w:rtl w:val="0"/>
      </w:rPr>
      <w:t xml:space="preserve">Izdrukāts 29.07.2026. 22.57 - 1.0.VK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26-TA-834</w:t>
    </w:r>
    <w:r>
      <w:br/>
    </w:r>
    <w:r w:rsidR="00000000" w:rsidRPr="00000000" w:rsidDel="00000000">
      <w:rPr>
        <w:rtl w:val="0"/>
      </w:rPr>
      <w:t xml:space="preserve">Izdrukāts 29.07.2026. 22.57 - 1.0.VK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noteikumu_konsolidētā_versija_p6_26-TA-834.docx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