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784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19. decembrī (prot. Nr. 62 45.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Bērnu aizsardzības centra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Valsts pārvaldes iekārtas likuma</w:t>
      </w:r>
      <w:r>
        <w:br/>
      </w:r>
      <w:r w:rsidR="00000000" w:rsidRPr="00000000" w:rsidDel="00000000">
        <w:rPr>
          <w:rStyle w:val="paragraph"/>
          <w:i w:val="1"/>
          <w:rtl w:val="0"/>
        </w:rPr>
        <w:t xml:space="preserve">16. panta pirmo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Bērnu aizsardzības centrs (turpmāk – centrs) ir labklājības ministra pārraudzībā esoša tiešās pārvaldes iestāde bērnu aizsardzības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Centra darbības mērķis ir sniegt atbalstu bērnu aizsardzības jomā bērniem un Bērnu tiesību aizsardzības likuma 5. pantā minētajiem bērna tiesību aizsardzības subjektiem, kā arī uzraudzīt bērnu tiesību un interešu ievērošanu.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Centra funkcijas, uzdevumi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Centram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koordinēt sadarbību starp iestādēm un organizācijām, kas iesaistītas bērnu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analizēt situāciju, prognozēt nepieciešamo pakalpojumu apjomu un izvērtēt pakalpojumu nepieciešamību bērnu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starpinstitucionālās sadarbības programmas "Bērna māja"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konsultācijas un atbalsta pakalpojumus bērnu aizsardzības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sniegt metodisko atbalstu bērnu aizsardzības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uzraudzīt bērnu tiesību un interešu ievērošanu, kā arī kontrolēt normatīvo aktu ievērošanu bērnu tiesību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sabiedrības informēšanu un izglītošanu par bērnu tiesībām un bērnu aizsardzības jautājumiem;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atbilstoši kompetencei veikt citas funkcijas, kas noteiktas attiecīgo jomu regulējošajos normatīvajos aktos.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izpildītu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funkcijas, centrs atbilstoši kompetencei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atbalstu bērnu aizsardzībā iesaistīto iestāžu un organizāciju savstarpējai mijiedarbei koordinētā veidā, pārredzot iesaistīto lomas, atbildību un darbības robežas, kā arī stiprinot starpinstitucionālās sadarbības efektivitāti;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apkopo un analizē informāciju par bērniem un ģimenēm nepieciešamajiem preventīvajiem, sekundārajiem un terciārajiem pakalpojumiem, kas saistīti ar bērnu aizsardzības sistēmu, kā arī nodrošina starpsektorālu bērnu aizsardzības sistēmas pārredzamību un minēto pakalpojumu ieviešanu, nodrošinot bērnu līdziesaisti pakalpojumu nepieciešamības izvērtēšanā;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 bērnu aizsardzībā iesaistītās iestādes un organizācijas par aktualitātēm bērnu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sadarbojas ar starptautiskajām organizācijām, ārvalstu institūcijām, nevalstiskajām organizācijām un ekspertiem;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iegūst, apkopo un analizē bērnu aizsardzības politikas veidošanai un īstenošanai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iegūst, apkopo un analizē pašvaldību sniegto informāciju par bērnu aizsardzības situāciju pašvaldībās;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sniedz ministrijām priekšlikumus politikas plānošanas dokumentu un normatīvo aktu izstrādē, ieviešanā un aktualizēšanā, kā arī pakalpojumu un citu nepieciešamo pasākumu īstenošanā situācijas uzlabošanai bērnu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sadarbojas ar Bērnu tiesību aizsardzības likuma 5. pantā minētajiem bērna tiesību aizsardzības subjektiem, kā arī sniedz tiem konsultācijas un ieteikumus bērna tiesību aizsardzības nodrošināšanai un pilnveidošanai;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sniedz palīdzību krīzes situācijā esošiem bērniem un izvērtē psiholoģiskā atbalsta nepieciešamību, sadarbībā ar iesaistītajām pusēm izstrādā krīzes plānus, kas ietver rīcības soļus un procedūras bērnu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starpinstitucionālās sadarbības programmas "Bērna māja'' starpdisciplinārās sadarbības modeļa darbību, kā arī sagatavo un atbalsta speciālistus, kuri nodrošina sociālās rehabilitācijas pakalpojumus bērniem reģionos;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bērnu un pusaudžu uzticības tālruņa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izstrādā starpdisciplināri un starpinstitucionāli sinhronizētas vadlīnijas, metodiskos materiālus un ieteikumus bērnu aizsardzībai;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lai veidotu vienotu izpratni par bērnu aizsardzības jomas jautājumiem, organizē mācības, seminārus, konferences un citus izglītojošus pasākumus speciālistiem, kuru darbība ir saistīta ar bērnu aizsardzību, un nodrošina, ka minētie pasākumi atbilst aktuālajam nacionālajam un starptautiskajam bērnu tiesību aizsardzības regulējumam un aptver starptautiski aprobētas metodes un labo praksi;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bāriņtiesas priekšsēdētāja, bāriņtiesas priekšsēdētāja vietnieka un bāriņtiesas locekļa mācību programmas apguvi centra amatpersonām, kuras īsteno bāriņtiesu darba uzraudzību, metodisko palīdzību, funkcionālo un institucionālo pārraudzību, kā arī nodrošina Bērnu tiesību aizsardzības likuma 5.</w:t>
      </w:r>
      <w:r w:rsidR="00000000" w:rsidRPr="00000000" w:rsidDel="00000000">
        <w:rPr>
          <w:vertAlign w:val="superscript"/>
          <w:rtl w:val="0"/>
        </w:rPr>
        <w:t xml:space="preserve">1 </w:t>
      </w:r>
      <w:r w:rsidR="00000000" w:rsidRPr="00000000" w:rsidDel="00000000">
        <w:rPr>
          <w:rtl w:val="0"/>
        </w:rPr>
        <w:t xml:space="preserve">panta pirmajā daļā minēto speciālo zināšanu bērnu tiesību aizsardzības jomā apguvi centra amatpersonām un darbiniekiem atbilstoši kompetencei;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sniedz metodisko atbalstu bāriņtiesām, ārpusģimenes aprūpes atbalsta centriem, pašvaldību bērnu tiesību aizsardzības sadarbības grupām, ārpusģimenes aprūpes iestādēm, krīzes centriem, bērnu uzraudzības pakalpojumu sniedzējiem, bērnu nometnēm, internātiem, sporta skolām, izmitināšanas pakalpojumu sniedzējiem un citām iestādēm un organizācijām, kas piedalās bērnu aprūpē un aizsardzībā;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sniedz informāciju sabiedrībai un plašsaziņas līdzekļiem, publicē informatīvus materiālus un sociālo reklāmu;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uzrauga un kontrolē Bērnu tiesību aizsardzības likuma un citu bērnu tiesību aizsardzību regulējošo normatīvo aktu ievērošanu, kā arī izvērtē, vai iestādes un organizācijas ievēro atbilstošus standartus un procedūras bērnu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īsteno citus atbalsta pakalpojumus un uzdevumus bērnu aizsardzības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Centram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vērsties starpinstitucionālās sadarbības programmas "Bērna māja" uzraudzības padomē un atbildīgajās nozaru ministrijās ar priekšlikumiem par pasākumiem, kas īstenojami minētās programmas pilnveidei, rosinot tās pielāgošanu jaunām situācijām un vajadzībām;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privātpersonu, valsts vai pašvaldību institūciju sniegto informāciju vai pēc savas iniciatīvas pārbaudīt jebkuras valsts vai pašvaldības institūcijas, nevalstiskās organizācijas vai citas fiziskās vai juridiskās personas darbību centra kompetences jomā, sastādīt pārbaudes aktu par pārbaudē konstatētajiem faktiem un uzdot novērst konstatētos pārkāpumus;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pieprasīt un bez maksas saņemt no privātpersonām, valsts vai pašvaldību institūcijām un nevalstiskajām organizācijām uzdevumu veikšanai nepieciešamo informāciju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piedalīties ārvalstu un starptautisko institūciju sadarbības projektos, programmās un pasākumos bērnu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iesaistīt valsts pārvaldes jautājumu risināšanā ministriju, citu valsts pārvaldes iestāžu, pašvaldību un citu institūciju pārstāvjus, kā arī biedrību un nodibinājumu pārstāvjus, izveidot darba grupas un organizēt starpinstitūciju sanāksmes;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veidot konsultatīvas ekspertu padomes centra kompetences jomā, piesaistot citu institūciju pārstāvjus;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nepieciešams, centra uzdevumu veikšanai pieaicināt tiesību aizsardzības institūciju amatpersonas un darbiniekus;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iekasēt maksu par centra sniegtajiem maksas pakalpojumiem saskaņā ar maksas pakalpojumu cenrādi;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īstenot citas ārējos normatīvajos aktos noteiktās tiesības.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Centra struktūra un amatpersonu kompetence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Centra darbu vada centra vadītājs. Centra vadītāju amatā ieceļ un no amata atbrīvo labklājības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Centra vadītājam var būt vietnieki. Centra vadītāja vietnieku kompetenci un atbildību nosaka centra vadītājs.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Centra struktūru, kuras sastāvā ir Bērnu tiesību uzraudzības dienests, departamenti, nodaļas un pastāvīgās nodaļas un citas struktūrvienības, kas nodrošina centra darbību, nosaka centra vadītājs.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Centra darbības tiesiskuma nodrošināšana un pārskatu sniegšana par centra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Centra vadītājs nodrošina centra darbības tiesiskumu un ir atbildīgs par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Centra amatpersonas (izņemot centra vadītāju) izdoto administratīvo aktu vai faktisko rīcību var apstrīdēt, iesniedzot attiecīgu iesniegumu centra vadītājam. Centra vadītāja lēmumu var pārsūdzēt tiesā Administratīvā procesa likumā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Centra vadītāja izdoto administratīvo aktu vai faktisko rīcību var apstrīdēt Labklājības ministrijā. Labklājības ministrijas lēmumu var pārsūdzēt tiesā Administratīvā procesa likumā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Centrs sagatavo un iesniedz labklājības ministram gada pārskatu par centra funkciju izpildi un centram piešķirto valsts budžeta līdzekļu izlietojumu.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Noteikumi stājas spēkā 2024. gada 1. janvārī.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Atzīt par spēku zaudējušiem Ministru kabineta 2021. gada 7. septembra noteikumus Nr. 611 "Valsts bērnu tiesību aizsardzības inspekcijas nolikums" (Latvijas Vēstnesis, 2021, 174. nr.; 2023, 44.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23-TA-2779</w:t>
    </w:r>
    <w:r>
      <w:br/>
    </w:r>
    <w:r w:rsidR="00000000" w:rsidRPr="00000000" w:rsidDel="00000000">
      <w:rPr>
        <w:rtl w:val="0"/>
      </w:rPr>
      <w:t xml:space="preserve">Izdrukāts 29.07.2026. 23.23 - 1.0.VK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23-TA-2779</w:t>
    </w:r>
    <w:r>
      <w:br/>
    </w:r>
    <w:r w:rsidR="00000000" w:rsidRPr="00000000" w:rsidDel="00000000">
      <w:rPr>
        <w:rtl w:val="0"/>
      </w:rPr>
      <w:t xml:space="preserve">Izdrukāts 29.07.2026. 23.23 - 1.0.VK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noteikumu_projekts_23-TA-2779.docx</dc:title>
</cp:coreProperties>
</file>

<file path=docProps/custom.xml><?xml version="1.0" encoding="utf-8"?>
<Properties xmlns="http://schemas.openxmlformats.org/officeDocument/2006/custom-properties" xmlns:vt="http://schemas.openxmlformats.org/officeDocument/2006/docPropsVTypes"/>
</file>