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oktobrī (prot. Nr. 50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Kartupeļu gaišās gredzenpuves un kartupeļu tumšās gredzenpuves apkarošanas un izplatības ierobežošanas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kartupeļu gaišās gredzenpuves un kartupeļu tumšās gredzenpuves apkarošanas un izplatības ierobežošanas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kartupeļu audzētājs – persona, kura kartupeļus audzē platībās, kas lielākas par vienu hektāru, vai kura audzē un plāno tos tirgot vai jebkā citādi tos nodot par maksu vai bez 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kartupeļu sēklaudzētājs – kartupeļu audzētājs, kas nodarbojas ar sertificētu sēklas kartupeļu bumbuļu audzēšanu saskaņā ar normatīvajiem aktiem par kartupeļu sēklaudzēšanu;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tirgotājs  – persona, kura izplata kartupeļus neatkarīgi no tirdzniecības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organismi – attiecīgie kaitīgie organismi saskaņā ar Komisijas 2022. gada 11. jūlija Īstenošanas regulas </w:t>
      </w:r>
      <w:r w:rsidR="00000000" w:rsidRPr="00000000" w:rsidDel="00000000">
        <w:rPr>
          <w:rtl w:val="0"/>
        </w:rPr>
        <w:t xml:space="preserve">2022/1193</w:t>
      </w:r>
      <w:r w:rsidR="00000000" w:rsidRPr="00000000" w:rsidDel="00000000">
        <w:rPr>
          <w:rtl w:val="0"/>
        </w:rPr>
        <w:t xml:space="preserve">, ar ko nosaka pasākumus </w:t>
      </w:r>
      <w:r w:rsidR="00000000" w:rsidRPr="00000000" w:rsidDel="00000000">
        <w:rPr>
          <w:i w:val="1"/>
          <w:rtl w:val="0"/>
        </w:rPr>
        <w:t xml:space="preserve">Ralstonia solanacearum </w:t>
      </w:r>
      <w:r w:rsidR="00000000" w:rsidRPr="00000000" w:rsidDel="00000000">
        <w:rPr>
          <w:rtl w:val="0"/>
        </w:rPr>
        <w:t xml:space="preserve">(Smith 1896) Yabuuchi et al. 1996 emend. Safni et al. 2014 izskaušanai un izplatības novēršanai (turpmāk – regula </w:t>
      </w:r>
      <w:r w:rsidR="00000000" w:rsidRPr="00000000" w:rsidDel="00000000">
        <w:rPr>
          <w:rtl w:val="0"/>
        </w:rPr>
        <w:t xml:space="preserve">2022/1193</w:t>
      </w:r>
      <w:r w:rsidR="00000000" w:rsidRPr="00000000" w:rsidDel="00000000">
        <w:rPr>
          <w:rtl w:val="0"/>
        </w:rPr>
        <w:t xml:space="preserve">), 2. panta 1. apakšpunktu un Komisijas 2022. gada 11. jūlija Īstenošanas regulas </w:t>
      </w:r>
      <w:r w:rsidR="00000000" w:rsidRPr="00000000" w:rsidDel="00000000">
        <w:rPr>
          <w:rtl w:val="0"/>
        </w:rPr>
        <w:t xml:space="preserve">2022/1194</w:t>
      </w:r>
      <w:r w:rsidR="00000000" w:rsidRPr="00000000" w:rsidDel="00000000">
        <w:rPr>
          <w:rtl w:val="0"/>
        </w:rPr>
        <w:t xml:space="preserve">, ar ko nosaka pasākumus </w:t>
      </w:r>
      <w:r w:rsidR="00000000" w:rsidRPr="00000000" w:rsidDel="00000000">
        <w:rPr>
          <w:i w:val="1"/>
          <w:rtl w:val="0"/>
        </w:rPr>
        <w:t xml:space="preserve">Clavibacter sepedonicus</w:t>
      </w:r>
      <w:r w:rsidR="00000000" w:rsidRPr="00000000" w:rsidDel="00000000">
        <w:rPr>
          <w:rtl w:val="0"/>
        </w:rPr>
        <w:t xml:space="preserve"> (Spieckermann &amp; Kotthoff 1914) Nouioui et al. 2018 izskaušanai un izplatības novēršanai (turpmāk – regula </w:t>
      </w:r>
      <w:r w:rsidR="00000000" w:rsidRPr="00000000" w:rsidDel="00000000">
        <w:rPr>
          <w:rtl w:val="0"/>
        </w:rPr>
        <w:t xml:space="preserve">2022/1194</w:t>
      </w:r>
      <w:r w:rsidR="00000000" w:rsidRPr="00000000" w:rsidDel="00000000">
        <w:rPr>
          <w:rtl w:val="0"/>
        </w:rPr>
        <w:t xml:space="preserve">), 2. panta 1.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augu aizsardzības dienests (turpmāk –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apsekojumus un ņem paraugus saskaņā ar regulas </w:t>
      </w:r>
      <w:r w:rsidR="00000000" w:rsidRPr="00000000" w:rsidDel="00000000">
        <w:rPr>
          <w:rtl w:val="0"/>
        </w:rPr>
        <w:t xml:space="preserve">2022/1193</w:t>
      </w:r>
      <w:r w:rsidR="00000000" w:rsidRPr="00000000" w:rsidDel="00000000">
        <w:rPr>
          <w:rtl w:val="0"/>
        </w:rPr>
        <w:t xml:space="preserve"> 3. panta 1. punktu un regulas </w:t>
      </w:r>
      <w:r w:rsidR="00000000" w:rsidRPr="00000000" w:rsidDel="00000000">
        <w:rPr>
          <w:rtl w:val="0"/>
        </w:rPr>
        <w:t xml:space="preserve">2022/1194</w:t>
      </w:r>
      <w:r w:rsidR="00000000" w:rsidRPr="00000000" w:rsidDel="00000000">
        <w:rPr>
          <w:rtl w:val="0"/>
        </w:rPr>
        <w:t xml:space="preserve"> 3. panta 1. punktu un nosūta tos laboratoriskai testēšanai;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laboratoriski diagnosticē organismus saskaņā ar regulas </w:t>
      </w:r>
      <w:r w:rsidR="00000000" w:rsidRPr="00000000" w:rsidDel="00000000">
        <w:rPr>
          <w:rtl w:val="0"/>
        </w:rPr>
        <w:t xml:space="preserve">2022/1193</w:t>
      </w:r>
      <w:r w:rsidR="00000000" w:rsidRPr="00000000" w:rsidDel="00000000">
        <w:rPr>
          <w:rtl w:val="0"/>
        </w:rPr>
        <w:t xml:space="preserve"> I pielikumu un regulas </w:t>
      </w:r>
      <w:r w:rsidR="00000000" w:rsidRPr="00000000" w:rsidDel="00000000">
        <w:rPr>
          <w:rtl w:val="0"/>
        </w:rPr>
        <w:t xml:space="preserve">2022/1194</w:t>
      </w:r>
      <w:r w:rsidR="00000000" w:rsidRPr="00000000" w:rsidDel="00000000">
        <w:rPr>
          <w:rtl w:val="0"/>
        </w:rPr>
        <w:t xml:space="preserve"> I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 kartupeļu tirdzniecības vietas (piemēram, vairumtirdzniecības bāzes, veikalus, tirgus) un kartupeļu audzēšanas saimniecības saskaņā ar Eiropas Parlamenta un Padomes 2017. gada 15. marta Regulas (ES) </w:t>
      </w:r>
      <w:r w:rsidR="00000000" w:rsidRPr="00000000" w:rsidDel="00000000">
        <w:rPr>
          <w:rtl w:val="0"/>
        </w:rPr>
        <w:t xml:space="preserve">2017/625</w:t>
      </w:r>
      <w:r w:rsidR="00000000" w:rsidRPr="00000000" w:rsidDel="00000000">
        <w:rPr>
          <w:rtl w:val="0"/>
        </w:rPr>
        <w:t xml:space="preserve">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9. un 10.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nosaka organismu izplatības ierobežošanas un apkarošanas pasākumus (turpmāk – fitosanitārais pasākums) un uzrauga to īstenošanu saskaņā ar regulas </w:t>
      </w:r>
      <w:r w:rsidR="00000000" w:rsidRPr="00000000" w:rsidDel="00000000">
        <w:rPr>
          <w:rtl w:val="0"/>
        </w:rPr>
        <w:t xml:space="preserve">2022/1193</w:t>
      </w:r>
      <w:r w:rsidR="00000000" w:rsidRPr="00000000" w:rsidDel="00000000">
        <w:rPr>
          <w:rtl w:val="0"/>
        </w:rPr>
        <w:t xml:space="preserve"> 4. panta 2. punktu, 5. un 6. pantu vai regulas </w:t>
      </w:r>
      <w:r w:rsidR="00000000" w:rsidRPr="00000000" w:rsidDel="00000000">
        <w:rPr>
          <w:rtl w:val="0"/>
        </w:rPr>
        <w:t xml:space="preserve">2022/1194</w:t>
      </w:r>
      <w:r w:rsidR="00000000" w:rsidRPr="00000000" w:rsidDel="00000000">
        <w:rPr>
          <w:rtl w:val="0"/>
        </w:rPr>
        <w:t xml:space="preserve"> 4. panta 2. punktu, 5. un 6.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 nepieciešamos pasākumus, lai noteiktu organisma iespējamo izcelšanos un tālāko izplatīšanos, saskaņā ar regulas </w:t>
      </w:r>
      <w:r w:rsidR="00000000" w:rsidRPr="00000000" w:rsidDel="00000000">
        <w:rPr>
          <w:rtl w:val="0"/>
        </w:rPr>
        <w:t xml:space="preserve">2022/1193</w:t>
      </w:r>
      <w:r w:rsidR="00000000" w:rsidRPr="00000000" w:rsidDel="00000000">
        <w:rPr>
          <w:rtl w:val="0"/>
        </w:rPr>
        <w:t xml:space="preserve"> 4. panta 2. punkta "b" apakšpunktu vai regulas </w:t>
      </w:r>
      <w:r w:rsidR="00000000" w:rsidRPr="00000000" w:rsidDel="00000000">
        <w:rPr>
          <w:rtl w:val="0"/>
        </w:rPr>
        <w:t xml:space="preserve">2022/1194</w:t>
      </w:r>
      <w:r w:rsidR="00000000" w:rsidRPr="00000000" w:rsidDel="00000000">
        <w:rPr>
          <w:rtl w:val="0"/>
        </w:rPr>
        <w:t xml:space="preserve"> 4. panta 2. punkta "b"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Kartupeļu audzētājs: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katru gadu atjauno sēklas kartupeļus ar sertificētiem sēklas kartupeļiem vismaz 10 procentu apmērā no apstādāmās platības;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turpmākai stādīšanai, bet ne ilgāk kā divus gadus izmanto kartupeļus, kas izaudzēti no sertificētiem sēklas kartupeļiem;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drīkst proporcionāli samazināt nākamajā ražas gadā atjaunojamā sertificētā sēklas materiāla apjomu, ievērojot šo noteikumu </w:t>
      </w:r>
      <w:r w:rsidR="00000000" w:rsidRPr="00000000" w:rsidDel="00000000">
        <w:rPr>
          <w:rtl w:val="0"/>
        </w:rPr>
        <w:t xml:space="preserve">4.2.</w:t>
      </w:r>
      <w:r w:rsidR="00000000" w:rsidRPr="00000000" w:rsidDel="00000000">
        <w:rPr>
          <w:rtl w:val="0"/>
        </w:rPr>
        <w:t xml:space="preserve"> apakšpunktā minētās prasības, ja vienā gadā ar sertificētiem sēklas kartupeļiem ir atjaunojis vairāk nekā 15 procentu no apstādāmās kartupeļu platības;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kārto lauka vēsturi, kurā norāda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apakšpunktā minētās darbības, kā arī iekļauj datus par izstādīto un iegūto kartupeļu daudzumu;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vismaz sešus gadus uzglabā sertificētu sēklas kartupeļu iegādi apliecinošos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Tirgotājs kārto un uztur izsekojamības sistēmu, kas ļauj noskaidrot kartupeļu izcelsmi, un uzglabā dokumentus saskaņā ar normatīvajiem aktiem augu karantīnas 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Apsekojums un paraugu ņemšana organismu atklāšanai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Dienests pēc ražas novākšanas glabāšanas vietās paņem kartupeļu bumbuļu paraugu saskaņā ar regulas </w:t>
      </w:r>
      <w:r w:rsidR="00000000" w:rsidRPr="00000000" w:rsidDel="00000000">
        <w:rPr>
          <w:rtl w:val="0"/>
        </w:rPr>
        <w:t xml:space="preserve">2022/1193</w:t>
      </w:r>
      <w:r w:rsidR="00000000" w:rsidRPr="00000000" w:rsidDel="00000000">
        <w:rPr>
          <w:rtl w:val="0"/>
        </w:rPr>
        <w:t xml:space="preserve"> 3. panta 1. un 2. punktu un regulas </w:t>
      </w:r>
      <w:r w:rsidR="00000000" w:rsidRPr="00000000" w:rsidDel="00000000">
        <w:rPr>
          <w:rtl w:val="0"/>
        </w:rPr>
        <w:t xml:space="preserve">2022/1194</w:t>
      </w:r>
      <w:r w:rsidR="00000000" w:rsidRPr="00000000" w:rsidDel="00000000">
        <w:rPr>
          <w:rtl w:val="0"/>
        </w:rPr>
        <w:t xml:space="preserve"> 3. panta 1. un 2.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Standarta parauga lielums ir 200 kartupeļu bumbuļu, kurus ņem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katriem 50 000 kilogramiem sēklas kartupeļu (sēklaudzēšanas laukā izaudzēto kartupeļu);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katriem 200 000 kilogramiem citām vajadzībām paredzēto kartupeļu.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Sēklas kartupeļiem ņem bumbuļu paraugu no katras šķirnes un kategorijas. Ja viena šķirne audzēta vairākos laukos, no katrā laukā izaudzētajiem kartupeļiem ņem atsevišķu paraugu.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Citām vajadzībām paredzētajiem kartupeļiem ņem paraugu no katras šķirnes un katra lauka.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Kartupeļu sēklaudzētāju saimniecībās kartupeļu bumbuļu paraugus ņem no visiem audzētajiem kartupeļiem neatkarīgi no to izmantošanas veida.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Tirdzniecības vietā ievēro šo noteikumu </w:t>
      </w:r>
      <w:r w:rsidR="00000000" w:rsidRPr="00000000" w:rsidDel="00000000">
        <w:rPr>
          <w:rtl w:val="0"/>
        </w:rPr>
        <w:t xml:space="preserve">7.</w:t>
      </w:r>
      <w:r w:rsidR="00000000" w:rsidRPr="00000000" w:rsidDel="00000000">
        <w:rPr>
          <w:rtl w:val="0"/>
        </w:rPr>
        <w:t xml:space="preserve"> punktā minētās prasības. Ja pārtikas kartupeļu pārbaudāmās partijas lielums ir līdz 500 kilogramiem, parauga lielumu drīkst samazināt līdz 30 bumbuļiem.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kartupeļu audzētājam ar kartupeļu pārstrādes uzņēmumu ir noslēgts līgums par kartupeļu bumbuļu pārdošanu pārstrādei un novāktie kartupeļi netiek uzglabāti glabāšanas vietās, paraugu no pārstrādei paredzētajiem kartupeļiem var ņemt tieši no lauka. Kartupeļu sēklaudzētājs iepriekš rakstveidā informē dienestu par attiecīgajiem laukiem.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minētajā gadījumā ņem vienu standarta paraugu no katriem pieciem hektāriem.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Kartupeļu tumšās gredzenpuves noteikšanai ņem: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 paraugu, kura tilpums ir vismaz 500 mililitru;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augu paraugu no bebrukārkliņa (</w:t>
      </w:r>
      <w:r w:rsidR="00000000" w:rsidRPr="00000000" w:rsidDel="00000000">
        <w:rPr>
          <w:i w:val="1"/>
          <w:rtl w:val="0"/>
        </w:rPr>
        <w:t xml:space="preserve">Solanum dulcamarum</w:t>
      </w:r>
      <w:r w:rsidR="00000000" w:rsidRPr="00000000" w:rsidDel="00000000">
        <w:rPr>
          <w:rtl w:val="0"/>
        </w:rPr>
        <w:t xml:space="preserve">) vai melnās naktenes (</w:t>
      </w:r>
      <w:r w:rsidR="00000000" w:rsidRPr="00000000" w:rsidDel="00000000">
        <w:rPr>
          <w:i w:val="1"/>
          <w:rtl w:val="0"/>
        </w:rPr>
        <w:t xml:space="preserve">Solanum nigrum</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Fitosanitāro pasākumu noteikšana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ir aizdomas par organisma klātbūtni, ko apstiprina sākotnējais testēšanas rezultāts, dienests rīkojas saskaņā ar regulas </w:t>
      </w:r>
      <w:r w:rsidR="00000000" w:rsidRPr="00000000" w:rsidDel="00000000">
        <w:rPr>
          <w:rtl w:val="0"/>
        </w:rPr>
        <w:t xml:space="preserve">2022/1193</w:t>
      </w:r>
      <w:r w:rsidR="00000000" w:rsidRPr="00000000" w:rsidDel="00000000">
        <w:rPr>
          <w:rtl w:val="0"/>
        </w:rPr>
        <w:t xml:space="preserve"> 4. pantu vai</w:t>
      </w:r>
      <w:r w:rsidR="00000000" w:rsidRPr="00000000" w:rsidDel="00000000">
        <w:rPr>
          <w:b w:val="1"/>
          <w:rtl w:val="0"/>
        </w:rPr>
        <w:t xml:space="preserve"> </w:t>
      </w:r>
      <w:r w:rsidR="00000000" w:rsidRPr="00000000" w:rsidDel="00000000">
        <w:rPr>
          <w:rtl w:val="0"/>
        </w:rPr>
        <w:t xml:space="preserve">regulas </w:t>
      </w:r>
      <w:r w:rsidR="00000000" w:rsidRPr="00000000" w:rsidDel="00000000">
        <w:rPr>
          <w:rtl w:val="0"/>
        </w:rPr>
        <w:t xml:space="preserve">2022/1194</w:t>
      </w:r>
      <w:r w:rsidR="00000000" w:rsidRPr="00000000" w:rsidDel="00000000">
        <w:rPr>
          <w:rtl w:val="0"/>
        </w:rPr>
        <w:t xml:space="preserve"> 4. pantu.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Lai izpildītu šo noteikumu </w:t>
      </w:r>
      <w:r w:rsidR="00000000" w:rsidRPr="00000000" w:rsidDel="00000000">
        <w:rPr>
          <w:rtl w:val="0"/>
        </w:rPr>
        <w:t xml:space="preserve">15.</w:t>
      </w:r>
      <w:r w:rsidR="00000000" w:rsidRPr="00000000" w:rsidDel="00000000">
        <w:rPr>
          <w:rtl w:val="0"/>
        </w:rPr>
        <w:t xml:space="preserve"> punktā minēto prasību,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aizliegumu pārvietot no saimniecības un stādīt saimniecībā tās partijas vai kravas kartupeļus, no kuras tika ņemti paraugi, un citus kartupeļus, kuriem ir organisma izplatīšanās risks, līdz ir pabeigta laboratoriskā testēšana;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pastāv aizdomas par kartupeļu tumšo gredzenpuvi: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kartupeļos – noskaidro, vai saimniecībā ir apūdeņošanas vai laistīšanas sistēmas un vai ir kartupeļu audzēšanas vietas, kuras var applūdināt virszemes ūdeņi no iespējami inficētajiem laukiem;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ūdenī – noskaidro saimniecības, kas izmanto iespējami inficēto ūdeni kartupeļu un citu nakteņu dzimtas saimniekaugu laistīšanai, un, ja nepieciešams, pieņem lēmumu ar aizliegumu saskaņā par regulas </w:t>
      </w:r>
      <w:r w:rsidR="00000000" w:rsidRPr="00000000" w:rsidDel="00000000">
        <w:rPr>
          <w:rtl w:val="0"/>
        </w:rPr>
        <w:t xml:space="preserve">2022/1193</w:t>
      </w:r>
      <w:r w:rsidR="00000000" w:rsidRPr="00000000" w:rsidDel="00000000">
        <w:rPr>
          <w:rtl w:val="0"/>
        </w:rPr>
        <w:t xml:space="preserve"> 4. panta 2. punkta "d" apakšpunktu, līdz ir pabeigta laboratoriskā testēšana;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dokumentus (piemēram, augu pases, preču pavadzīmes), kas saistīti ar iespējami inficēto kartupeļu partiju;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iegūst informāciju par kartupeļu, noliktavu, tehnikas un citu priekšmetu saistību ar iespējami inficēto kartupeļu partiju;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pārbaudes citās vietās, kas var būt saistītas ar iespējami inficēto kartupeļu partiju.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organisma klātbūtne paraugā turpmākajā laboratoriskajā testēšanā neapstiprinās, dienests atceļ šo noteikumu </w:t>
      </w:r>
      <w:r w:rsidR="00000000" w:rsidRPr="00000000" w:rsidDel="00000000">
        <w:rPr>
          <w:rtl w:val="0"/>
        </w:rPr>
        <w:t xml:space="preserve">16.1.</w:t>
      </w:r>
      <w:r w:rsidR="00000000" w:rsidRPr="00000000" w:rsidDel="00000000">
        <w:rPr>
          <w:rtl w:val="0"/>
        </w:rPr>
        <w:t xml:space="preserve"> vai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apakšpunktā minētos lēmumus.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ir apstiprināta organisma klātbūtne, dienests rīkojas saskaņā ar regulas </w:t>
      </w:r>
      <w:r w:rsidR="00000000" w:rsidRPr="00000000" w:rsidDel="00000000">
        <w:rPr>
          <w:rtl w:val="0"/>
        </w:rPr>
        <w:t xml:space="preserve">2022/1193</w:t>
      </w:r>
      <w:r w:rsidR="00000000" w:rsidRPr="00000000" w:rsidDel="00000000">
        <w:rPr>
          <w:rtl w:val="0"/>
        </w:rPr>
        <w:t xml:space="preserve"> 5. un 6. pantu vai regulas </w:t>
      </w:r>
      <w:r w:rsidR="00000000" w:rsidRPr="00000000" w:rsidDel="00000000">
        <w:rPr>
          <w:rtl w:val="0"/>
        </w:rPr>
        <w:t xml:space="preserve">2022/1194</w:t>
      </w:r>
      <w:r w:rsidR="00000000" w:rsidRPr="00000000" w:rsidDel="00000000">
        <w:rPr>
          <w:rtl w:val="0"/>
        </w:rPr>
        <w:t xml:space="preserve"> 5. un 6. pantu.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izpildītu šo noteikumu </w:t>
      </w:r>
      <w:r w:rsidR="00000000" w:rsidRPr="00000000" w:rsidDel="00000000">
        <w:rPr>
          <w:rtl w:val="0"/>
        </w:rPr>
        <w:t xml:space="preserve">18.</w:t>
      </w:r>
      <w:r w:rsidR="00000000" w:rsidRPr="00000000" w:rsidDel="00000000">
        <w:rPr>
          <w:rtl w:val="0"/>
        </w:rPr>
        <w:t xml:space="preserve"> punktā minēto prasību,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tos kartupeļu audzētājus, noliktavas un uzņēmumus, kas saistīti ar inficēto kartupeļu pārvietošanu, kā arī tos kartupeļu audzētājus, kas izmanto lauksaimniecības tehniku uz līguma pamata kopīgi ar kartupeļu audzētājiem, kuriem tika konstatēti inficētie kartupeļi;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piecu darbdienu laikā pēc gala testēšanas rezultātu saņemšanas pieņem lēmumu par fitosanitāro pasākumu piemērošanu saskaņā ar regulas </w:t>
      </w:r>
      <w:r w:rsidR="00000000" w:rsidRPr="00000000" w:rsidDel="00000000">
        <w:rPr>
          <w:rtl w:val="0"/>
        </w:rPr>
        <w:t xml:space="preserve">2022/1193</w:t>
      </w:r>
      <w:r w:rsidR="00000000" w:rsidRPr="00000000" w:rsidDel="00000000">
        <w:rPr>
          <w:rtl w:val="0"/>
        </w:rPr>
        <w:t xml:space="preserve"> V pielikumā vai regulas </w:t>
      </w:r>
      <w:r w:rsidR="00000000" w:rsidRPr="00000000" w:rsidDel="00000000">
        <w:rPr>
          <w:rtl w:val="0"/>
        </w:rPr>
        <w:t xml:space="preserve">2022/1194</w:t>
      </w:r>
      <w:r w:rsidR="00000000" w:rsidRPr="00000000" w:rsidDel="00000000">
        <w:rPr>
          <w:rtl w:val="0"/>
        </w:rPr>
        <w:t xml:space="preserve"> V pielikumā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nosaka fitosanitāro pasākumu izpildes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lēmumam pievieno inficētās zonas karti;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uzrauga un kontrolē fitosanitāro pasākumu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lēmumā noteiktajā termiņā vietās, kas ir noteiktas par inficētām vai iespējami inficētām saskaņā ar regulas </w:t>
      </w:r>
      <w:r w:rsidR="00000000" w:rsidRPr="00000000" w:rsidDel="00000000">
        <w:rPr>
          <w:rtl w:val="0"/>
        </w:rPr>
        <w:t xml:space="preserve">2022/1193</w:t>
      </w:r>
      <w:r w:rsidR="00000000" w:rsidRPr="00000000" w:rsidDel="00000000">
        <w:rPr>
          <w:rtl w:val="0"/>
        </w:rPr>
        <w:t xml:space="preserve"> V pielikuma 4. punktu vai regulas </w:t>
      </w:r>
      <w:r w:rsidR="00000000" w:rsidRPr="00000000" w:rsidDel="00000000">
        <w:rPr>
          <w:rtl w:val="0"/>
        </w:rPr>
        <w:t xml:space="preserve">2022/1194</w:t>
      </w:r>
      <w:r w:rsidR="00000000" w:rsidRPr="00000000" w:rsidDel="00000000">
        <w:rPr>
          <w:rtl w:val="0"/>
        </w:rPr>
        <w:t xml:space="preserve"> V pielikuma 4. punktu, pēc ražas novākšanas pārbauda kartupeļu bumbuļus;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atklājot kartupeļu tumšo gredzenpuvi, saimniecībās, kas izmanto ūdeni kartupeļu un citu nakteņu dzimtas saimniekaugu laistīšanai, vismaz reizi gadā pārbauda apūdeņošanas un laistīšanas sistēmas un, ja nepieciešams, saskaņā ar regulas </w:t>
      </w:r>
      <w:r w:rsidR="00000000" w:rsidRPr="00000000" w:rsidDel="00000000">
        <w:rPr>
          <w:rtl w:val="0"/>
        </w:rPr>
        <w:t xml:space="preserve">2022/1193</w:t>
      </w:r>
      <w:r w:rsidR="00000000" w:rsidRPr="00000000" w:rsidDel="00000000">
        <w:rPr>
          <w:rtl w:val="0"/>
        </w:rPr>
        <w:t xml:space="preserve"> V pielikuma 4.1.3. apakšpunktu pieņem lēmumu par ūdens izmantošanas aizliegumu, lai novērstu kartupeļu tumšās gredzenpuves izplatīšanās risku.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Atzīt par spēku zaudējušiem: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2007. gada 29. maija noteikumus Nr. 365 "</w:t>
      </w:r>
      <w:r w:rsidR="00000000" w:rsidRPr="00000000" w:rsidDel="00000000">
        <w:rPr>
          <w:rtl w:val="0"/>
        </w:rPr>
        <w:t xml:space="preserve">Kartupeļu gaišās gredzenpuves apkarošanas un izplatības ierobežošanas kārtība</w:t>
      </w:r>
      <w:r w:rsidR="00000000" w:rsidRPr="00000000" w:rsidDel="00000000">
        <w:rPr>
          <w:rtl w:val="0"/>
        </w:rPr>
        <w:t xml:space="preserve">" (Latvijas Vēstnesis, 2007, 98. nr.; 2011. 178. nr.);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2007. gada 29. maija noteikumus Nr. 364 "</w:t>
      </w:r>
      <w:r w:rsidR="00000000" w:rsidRPr="00000000" w:rsidDel="00000000">
        <w:rPr>
          <w:rtl w:val="0"/>
        </w:rPr>
        <w:t xml:space="preserve">Kartupeļu tumšās gredzenpuves apkarošanas un izplatības ierobežošanas kārtība</w:t>
      </w:r>
      <w:r w:rsidR="00000000" w:rsidRPr="00000000" w:rsidDel="00000000">
        <w:rPr>
          <w:rtl w:val="0"/>
        </w:rPr>
        <w:t xml:space="preserve">" (Latvijas Vēstnesis, 2007, 98. nr.).</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23-TA-51</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23-TA-51</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noteikumu_projekts_23-TA-51.docx</dc:title>
</cp:coreProperties>
</file>

<file path=docProps/custom.xml><?xml version="1.0" encoding="utf-8"?>
<Properties xmlns="http://schemas.openxmlformats.org/officeDocument/2006/custom-properties" xmlns:vt="http://schemas.openxmlformats.org/officeDocument/2006/docPropsVTypes"/>
</file>