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center"/>
        <w:spacing w:before="480" w:beforeAutospacing="0"/>
        <w:spacing w:after="240" w:afterAutospacing="0"/>
        <w:spacing w:lineRule="auto" w:line="240"/>
        <w:pBdr/>
        <w:rPr>
          <w:sz w:val="24"/>
          <w:b w:val="1"/>
          <w:rtl w:val="0"/>
        </w:rPr>
      </w:pPr>
      <w:r w:rsidR="00000000" w:rsidRPr="00000000" w:rsidDel="00000000">
        <w:rPr>
          <w:sz w:val="24"/>
          <w:b w:val="1"/>
          <w:rtl w:val="0"/>
        </w:rPr>
        <w:t xml:space="preserve"/>
      </w:r>
      <w:r w:rsidR="00000000" w:rsidRPr="00000000" w:rsidDel="00000000">
        <w:rPr>
          <w:sz w:val="24"/>
          <w:b w:val="1"/>
          <w:rtl w:val="0"/>
        </w:rPr>
        <w:t xml:space="preserve">Sēde</w:t>
      </w:r>
    </w:p>
    <w:p w:rsidP="00000000" w:rsidRDefault="00000000" w:rsidR="00000000" w:rsidRPr="00000000" w:rsidDel="00000000">
      <w:pPr>
        <w:contextualSpacing w:val="0"/>
        <w:jc w:val="center"/>
        <w:spacing w:after="240" w:afterAutospacing="0"/>
        <w:spacing w:lineRule="auto" w:line="240"/>
        <w:pBdr/>
        <w:rPr>
          <w:sz w:val="24"/>
          <w:b w:val="1"/>
          <w:rtl w:val="0"/>
        </w:rPr>
      </w:pPr>
      <w:r w:rsidR="00000000" w:rsidRPr="00000000" w:rsidDel="00000000">
        <w:rPr>
          <w:sz w:val="24"/>
          <w:b w:val="1"/>
          <w:rtl w:val="0"/>
        </w:rPr>
        <w:t xml:space="preserve"/>
      </w:r>
      <w:r w:rsidR="00000000" w:rsidRPr="00000000" w:rsidDel="00000000">
        <w:rPr>
          <w:sz w:val="24"/>
          <w:b w:val="1"/>
          <w:rtl w:val="0"/>
        </w:rPr>
        <w:t xml:space="preserve">Protokola izraksts</w:t>
      </w:r>
    </w:p>
    <w:tbl>
      <w:tblPr>
        <w:tblStyle w:val="DefaultTable"/>
        <w:bidiVisual w:val="0"/>
        <w:tblW w:w="9642.0" w:type="dxa"/>
        <w:tblInd w:w="0.0" w:type="dxa"/>
        <w:jc w:val="left"/>
        <w:tblLayout w:type="fixed"/>
        <w:tblLook w:val="0600"/>
      </w:tblPr>
      <w:tblGrid>
        <w:gridCol w:w="4821"/>
        <w:gridCol w:w="4821"/>
        <w:tblGridChange w:id="0">
          <w:tblGrid>
            <w:gridCol w:w="4821"/>
            <w:gridCol w:w="48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2022. gada 14. jūnijā</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Nr. 32</w:t>
            </w:r>
          </w:p>
        </w:tc>
      </w:tr>
    </w:tbl>
    <w:p w:rsidP="00000000" w:rsidRDefault="00000000" w:rsidR="00000000" w:rsidRPr="00000000" w:rsidDel="00000000">
      <w:pPr>
        <w:contextualSpacing w:val="0"/>
        <w:jc w:val="center"/>
        <w:spacing w:before="240" w:beforeAutospacing="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52. §</w:t>
      </w:r>
    </w:p>
    <w:p w:rsidP="00000000" w:rsidRDefault="00000000" w:rsidR="00000000" w:rsidRPr="00000000" w:rsidDel="00000000">
      <w:pPr>
        <w:pStyle w:val="bold_paragraph_header"/>
        <w:contextualSpacing w:val="0"/>
        <w:spacing w:lineRule="auto" w:line="240"/>
        <w:pBdr/>
      </w:pPr>
      <w:r w:rsidR="00000000" w:rsidRPr="00000000" w:rsidDel="00000000">
        <w:rPr>
          <w:rStyle w:val="bold_paragraph_header"/>
          <w:rtl w:val="0"/>
        </w:rPr>
        <w:t xml:space="preserve"/>
      </w:r>
      <w:r w:rsidR="00000000" w:rsidRPr="00000000" w:rsidDel="00000000">
        <w:rPr>
          <w:rtl w:val="0"/>
        </w:rPr>
        <w:t xml:space="preserve">Informatīvais ziņojums "Par pastāvīgās infrastruktūras valsts robežas joslā uz valsts sauszemes robežas gar Latvijas Republikas – Baltkrievijas Republikas valsts robežu izbūves turpināšanu (2.kārta) un šim mērķim nepieciešamo finansējumu"</w:t>
      </w:r>
    </w:p>
    <w:p w:rsidP="00000000" w:rsidRDefault="00000000" w:rsidR="00000000" w:rsidRPr="00000000" w:rsidDel="00000000">
      <w:pPr>
        <w:contextualSpacing w:val="0"/>
        <w:jc w:val="left"/>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22-TA-1881</w:t>
      </w:r>
    </w:p>
    <w:p w:rsidP="00000000" w:rsidRDefault="00000000" w:rsidR="00000000" w:rsidRPr="00000000" w:rsidDel="00000000">
      <w:pPr>
        <w:contextualSpacing w:val="0"/>
        <w:jc w:val="center"/>
        <w:spacing w:after="240" w:afterAutospacing="0"/>
        <w:spacing w:lineRule="auto" w:line="240"/>
        <w:pBdr>
          <w:top w:color="000000" w:sz="10" w:val="single" w:space="1"/>
        </w:pBdr>
        <w:rPr>
          <w:sz w:val="24"/>
          <w:rtl w:val="0"/>
        </w:rPr>
      </w:pPr>
      <w:r w:rsidR="00000000" w:rsidRPr="00000000" w:rsidDel="00000000">
        <w:rPr>
          <w:sz w:val="24"/>
          <w:rtl w:val="0"/>
        </w:rPr>
        <w:t xml:space="preserve"/>
      </w:r>
      <w:r w:rsidR="00000000" w:rsidRPr="00000000" w:rsidDel="00000000">
        <w:rPr>
          <w:sz w:val="24"/>
          <w:rtl w:val="0"/>
        </w:rPr>
        <w:t xml:space="preserve">(</w:t>
      </w:r>
      <w:r w:rsidR="00000000" w:rsidRPr="00000000" w:rsidDel="00000000">
        <w:rPr>
          <w:sz w:val="24"/>
          <w:rtl w:val="0"/>
        </w:rPr>
        <w:t xml:space="preserve">D. Trofimovs, K. Eklons, D. Plotniece, J. Bordāns)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Atļaut  valsts akciju sabiedrībai "Valsts nekustamie īpašumi" uzņemties finansiālās saistības par informatīvajā ziņojumā norādīto prioritāri ierīkojamo posmu  63,93 km garumā (2. kārta) izbūves turpināšanu uz valsts sauszemes robežas gar Latvijas Republikas – Baltkrievijas Republikas valsts robežu par kopējo summu 46 878 702 </w:t>
      </w:r>
      <w:r w:rsidR="00000000" w:rsidRPr="00000000" w:rsidDel="00000000">
        <w:rPr>
          <w:i w:val="1"/>
          <w:rtl w:val="0"/>
        </w:rPr>
        <w:t xml:space="preserve">euro </w:t>
      </w:r>
      <w:r w:rsidR="00000000" w:rsidRPr="00000000" w:rsidDel="00000000">
        <w:rPr>
          <w:rtl w:val="0"/>
        </w:rPr>
        <w:t xml:space="preserve">(ar PVN), tai skaitā būvniecības ieceres izstrādi (799 882 </w:t>
      </w:r>
      <w:r w:rsidR="00000000" w:rsidRPr="00000000" w:rsidDel="00000000">
        <w:rPr>
          <w:i w:val="1"/>
          <w:rtl w:val="0"/>
        </w:rPr>
        <w:t xml:space="preserve">euro</w:t>
      </w:r>
      <w:r w:rsidR="00000000" w:rsidRPr="00000000" w:rsidDel="00000000">
        <w:rPr>
          <w:rtl w:val="0"/>
        </w:rPr>
        <w:t xml:space="preserve">), būvdarbu veikšanu (45 923 274 </w:t>
      </w:r>
      <w:r w:rsidR="00000000" w:rsidRPr="00000000" w:rsidDel="00000000">
        <w:rPr>
          <w:i w:val="1"/>
          <w:rtl w:val="0"/>
        </w:rPr>
        <w:t xml:space="preserve">euro</w:t>
      </w:r>
      <w:r w:rsidR="00000000" w:rsidRPr="00000000" w:rsidDel="00000000">
        <w:rPr>
          <w:rtl w:val="0"/>
        </w:rPr>
        <w:t xml:space="preserve">) un autoruzraudzību (155 546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 nodrošinātu informatīvajā ziņojumā ietverto pasākumu īstenošanu, atbalstīt Iekšlietu ministrijas priekšlikumu: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apropriācijas pārdali 2022. gadā no budžeta resora "74. Gadskārtējā valsts budžeta izpildes procesā pārdalāmais finansējums" programmas 02.00.00 "Līdzekļi neparedzētiem gadījumiem" 2 259 428 </w:t>
      </w:r>
      <w:r w:rsidR="00000000" w:rsidRPr="00000000" w:rsidDel="00000000">
        <w:rPr>
          <w:i w:val="1"/>
          <w:rtl w:val="0"/>
        </w:rPr>
        <w:t xml:space="preserve">euro</w:t>
      </w:r>
      <w:r w:rsidR="00000000" w:rsidRPr="00000000" w:rsidDel="00000000">
        <w:rPr>
          <w:rtl w:val="0"/>
        </w:rPr>
        <w:t xml:space="preserve"> apmērā uz Iekšlietu ministriju (Nodrošinājuma valsts aģentūru);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likumprojekta "Par valsts budžetu 2023. gadam" un likumprojekta "Par vidēja termiņa budžeta ietvaru 2023., 2024. un 2025. gadam" sagatavošanas procesā: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palielināt finansējumu Iekšlietu ministrijas budžeta apakšprogrammā 40.02.00 "Nekustamais īpašums un centralizētais iepirkums" 2023. gadā par 22 576 292 </w:t>
      </w:r>
      <w:r w:rsidR="00000000" w:rsidRPr="00000000" w:rsidDel="00000000">
        <w:rPr>
          <w:i w:val="1"/>
          <w:rtl w:val="0"/>
        </w:rPr>
        <w:t xml:space="preserve">euro,</w:t>
      </w:r>
      <w:r w:rsidR="00000000" w:rsidRPr="00000000" w:rsidDel="00000000">
        <w:rPr>
          <w:rtl w:val="0"/>
        </w:rPr>
        <w:t xml:space="preserve"> 2024. gadā par 21 802 557 </w:t>
      </w:r>
      <w:r w:rsidR="00000000" w:rsidRPr="00000000" w:rsidDel="00000000">
        <w:rPr>
          <w:i w:val="1"/>
          <w:rtl w:val="0"/>
        </w:rPr>
        <w:t xml:space="preserve">euro</w:t>
      </w:r>
      <w:r w:rsidR="00000000" w:rsidRPr="00000000" w:rsidDel="00000000">
        <w:rPr>
          <w:rtl w:val="0"/>
        </w:rPr>
        <w:t xml:space="preserve"> un 2025. gadā par 1 171 968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samazināt budžeta resorā "74. Gadskārtējā valsts budžeta izpildes procesā pārdalāmais finansējums" programmā 14.00.00 "Valsts robežas infrastruktūras izveide" 2024. gadam plānoto finansējumu par 100 624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Iekšlietu ministrijai normatīvajos aktos noteiktā kārtībā sagatavot un iesniegt izskatīšanai Ministru kabinetā rīkojuma projektu atbilstoši šī protokollēmuma </w:t>
      </w:r>
      <w:r w:rsidR="00000000" w:rsidRPr="00000000" w:rsidDel="00000000">
        <w:rPr>
          <w:color w:val="#000000"/>
          <w:rtl w:val="0"/>
        </w:rPr>
        <w:t xml:space="preserve">3.1. </w:t>
      </w:r>
      <w:r w:rsidR="00000000" w:rsidRPr="00000000" w:rsidDel="00000000">
        <w:rPr>
          <w:color w:val="#000000"/>
          <w:rtl w:val="0"/>
        </w:rPr>
        <w:t xml:space="preserve">apakšpunktā</w:t>
      </w:r>
      <w:r w:rsidR="00000000" w:rsidRPr="00000000" w:rsidDel="00000000">
        <w:rPr>
          <w:rtl w:val="0"/>
        </w:rPr>
        <w:t xml:space="preserve"> noteiktajam.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Iekšlietu ministrijai  likumprojekta "Par valsts budžetu 2023. gadam" un likumprojekta "Par vidēja termiņa budžeta ietvaru 2023., 2024. un 2025. gadam" sagatavošanas procesā iesniegt Finanšu ministrijā priekšlikumus atbilstoši šī protokollēmuma </w:t>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noteiktajam.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Iekšlietu ministrijai pirms šī protokollēmuma 3. punktā minēto priekšlikumu tālākas virzības tajā paredzēto papildu finansējuma atbalstīšanu noteiktā kārtībā saskaņot ar Saeimas Budžeta un finanšu (nodokļu) komisiju.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Pieņemt zināšanai, ka, īstenojot informatīvajā ziņojumā ietvertos pasākumus: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kopumā 16 posmos uz valsts sauszemes robežas gar Latvijas Republikas – Baltkrievijas Republikas valsts robežu tiks izbūvēta valsts sauszemes robežas infrastruktūra 147,8 km garumā;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notiek konsultācijas ar Vides aizsardzības un reģionālās attīstības ministriju, Zemkopības ministriju, Dabas aizsardzības pārvaldi, Krāslavas novada domi un valsts akciju sabiedrību "Latvijas radio un televīzijas centrs", lai izstrādātu tehnisko specifikāciju patruļtakai gar Daugavu;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posmā gar Daugavu nepieciešams izbūvēt četrus sakaru torņus, kuru izbūves (būvniecības ieceres dokumentācijas izstrādes, būvdarbu un autoruzraudzības) kopējās prognozētās izmaksas ir 678 810 </w:t>
      </w:r>
      <w:r w:rsidR="00000000" w:rsidRPr="00000000" w:rsidDel="00000000">
        <w:rPr>
          <w:i w:val="1"/>
          <w:rtl w:val="0"/>
        </w:rPr>
        <w:t xml:space="preserve">euro </w:t>
      </w:r>
      <w:r w:rsidR="00000000" w:rsidRPr="00000000" w:rsidDel="00000000">
        <w:rPr>
          <w:rtl w:val="0"/>
        </w:rPr>
        <w:t xml:space="preserve">(ar PVN) apmērā.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Iekšlietu ministrijai sadarbībā ar valsts robežas infrastruktūras izbūvē iesaistītajām institūcijām līdz 2022. gada 1. septembrim sagatavot un iesniegt izskatīšanai Ministru kabineta sēdē attiecīgos tiesību aktu projektus, lai nodrošinātu šī protokollēmuma </w:t>
      </w:r>
      <w:r w:rsidR="00000000" w:rsidRPr="00000000" w:rsidDel="00000000">
        <w:rPr>
          <w:rtl w:val="0"/>
        </w:rPr>
        <w:t xml:space="preserve">7.2.</w:t>
      </w:r>
      <w:r w:rsidR="00000000" w:rsidRPr="00000000" w:rsidDel="00000000">
        <w:rPr>
          <w:rtl w:val="0"/>
        </w:rPr>
        <w:t xml:space="preserve"> un </w:t>
      </w:r>
      <w:r w:rsidR="00000000" w:rsidRPr="00000000" w:rsidDel="00000000">
        <w:rPr>
          <w:rtl w:val="0"/>
        </w:rPr>
        <w:t xml:space="preserve">7.3.</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noteikto pasākumu īstenošanai nepieciešamo finansējumu, tā avotu un pasākumu izpildi.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3214"/>
        <w:gridCol w:w="3214"/>
        <w:gridCol w:w="3214"/>
        <w:tblGridChange w:id="0">
          <w:tblGrid>
            <w:gridCol w:w="3214"/>
            <w:gridCol w:w="3214"/>
            <w:gridCol w:w="3214"/>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
            </w:r>
            <w:r w:rsidR="00000000" w:rsidRPr="00000000" w:rsidDel="00000000">
              <w:rPr>
                <w:sz w:val="24"/>
                <w:rtl w:val="0"/>
              </w:rPr>
              <w:t xml:space="preserve">Ministru prezidenta pienākumu izpildītājs ‒ Ministru prezidenta biedrs, tieslietu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sz w:val="20"/>
                <w:rtl w:val="0"/>
              </w:rPr>
            </w:pPr>
            <w:r w:rsidR="00000000" w:rsidRPr="00000000" w:rsidDel="00000000">
              <w:rPr>
                <w:sz w:val="20"/>
                <w:rtl w:val="0"/>
              </w:rPr>
              <w:t xml:space="preserve"/>
            </w:r>
            <w:r w:rsidR="00000000" w:rsidRPr="00000000" w:rsidDel="00000000">
              <w:rPr>
                <w:sz w:val="20"/>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rPr>
                <w:sz w:val="24"/>
                <w:rtl w:val="0"/>
              </w:rPr>
            </w:pPr>
            <w:r w:rsidR="00000000" w:rsidRPr="00000000" w:rsidDel="00000000">
              <w:rPr>
                <w:sz w:val="24"/>
                <w:rtl w:val="0"/>
              </w:rPr>
              <w:t xml:space="preserve"/>
            </w:r>
            <w:r w:rsidR="00000000" w:rsidRPr="00000000" w:rsidDel="00000000">
              <w:rPr>
                <w:sz w:val="24"/>
                <w:rtl w:val="0"/>
              </w:rPr>
              <w:t xml:space="preserve">J. Bordāns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
            </w:r>
            <w:r w:rsidR="00000000" w:rsidRPr="00000000" w:rsidDel="00000000">
              <w:rPr>
                <w:sz w:val="24"/>
                <w:rtl w:val="0"/>
              </w:rPr>
              <w:t xml:space="preserve">Valsts kancelejas direktors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sz w:val="20"/>
                <w:rtl w:val="0"/>
              </w:rPr>
            </w:pPr>
            <w:r w:rsidR="00000000" w:rsidRPr="00000000" w:rsidDel="00000000">
              <w:rPr>
                <w:sz w:val="20"/>
                <w:rtl w:val="0"/>
              </w:rPr>
              <w:t xml:space="preserve"/>
            </w:r>
            <w:r w:rsidR="00000000" w:rsidRPr="00000000" w:rsidDel="00000000">
              <w:rPr>
                <w:sz w:val="20"/>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rPr>
                <w:sz w:val="24"/>
                <w:rtl w:val="0"/>
              </w:rPr>
            </w:pPr>
            <w:r w:rsidR="00000000" w:rsidRPr="00000000" w:rsidDel="00000000">
              <w:rPr>
                <w:sz w:val="24"/>
                <w:rtl w:val="0"/>
              </w:rPr>
              <w:t xml:space="preserve"/>
            </w:r>
            <w:r w:rsidR="00000000" w:rsidRPr="00000000" w:rsidDel="00000000">
              <w:rPr>
                <w:sz w:val="24"/>
                <w:rtl w:val="0"/>
              </w:rPr>
              <w:t xml:space="preserve">J. Citskovskis</w:t>
            </w:r>
          </w:p>
        </w:tc>
      </w:tr>
    </w:tbl>
    <w:p w:rsidP="00000000" w:rsidRDefault="00000000" w:rsidR="00000000" w:rsidRPr="00000000" w:rsidDel="00000000">
      <w:pPr>
        <w:contextualSpacing w:val="0"/>
        <w:ind w:left="705"/>
        <w:spacing w:before="720" w:beforeAutospacing="0"/>
        <w:spacing w:lineRule="auto" w:line="240"/>
        <w:pBdr/>
        <w:rPr>
          <w:sz w:val="20"/>
          <w:rtl w:val="0"/>
        </w:rPr>
      </w:pPr>
      <w:r w:rsidR="00000000" w:rsidRPr="00000000" w:rsidDel="00000000">
        <w:rPr>
          <w:sz w:val="20"/>
          <w:rtl w:val="0"/>
        </w:rPr>
        <w:t xml:space="preserve"/>
      </w:r>
      <w:r w:rsidR="00000000" w:rsidRPr="00000000" w:rsidDel="00000000">
        <w:rPr>
          <w:sz w:val="20"/>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Protokollēmums 22-TA-1881</w:t>
    </w:r>
    <w:r>
      <w:br/>
    </w:r>
    <w:r w:rsidR="00000000" w:rsidRPr="00000000" w:rsidDel="00000000">
      <w:rPr>
        <w:rtl w:val="0"/>
      </w:rPr>
      <w:t xml:space="preserve">Izdrukāts 29.07.2026. 21.44 - 1.0.VK Protokollēmums</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spacing w:lineRule="auto" w:line="320"/>
      <w:contextualSpacing w:val="0"/>
      <w:jc w:val="center"/>
      <w:rPr/>
    </w:pPr>
    <w:r w:rsidR="00000000" w:rsidRPr="00000000" w:rsidDel="00000000">
      <w:drawing>
        <wp:inline distR="101600" distT="101600" distB="101600" distL="101600">
          <wp:extent cx="1019174" cy="952500"/>
          <wp:effectExtent t="0" b="0" r="0" l="0"/>
          <wp:docPr id="1" name="media/image1.png"/>
          <a:graphic>
            <a:graphicData uri="http://schemas.openxmlformats.org/drawingml/2006/picture">
              <pic:pic>
                <pic:nvPicPr>
                  <pic:cNvPr id="1" name="media/image1.png"/>
                  <pic:cNvPicPr/>
                </pic:nvPicPr>
                <pic:blipFill>
                  <a:blip r:embed="rId1"/>
                  <a:srcRect/>
                  <a:stretch>
                    <a:fillRect/>
                  </a:stretch>
                </pic:blipFill>
                <pic:spPr>
                  <a:xfrm>
                    <a:ext cx="1019174" cy="952500"/>
                  </a:xfrm>
                  <a:prstGeom prst="rect"/>
                  <a:ln/>
                </pic:spPr>
              </pic:pic>
            </a:graphicData>
          </a:graphic>
        </wp:inline>
      </w:drawing>
    </w:r>
    <w:r w:rsidR="00000000" w:rsidRPr="00000000" w:rsidDel="00000000">
      <w:rPr>
        <w:rtl w:val="0"/>
      </w:rPr>
    </w:r>
  </w:p>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Protokollēmums 22-TA-1881</w:t>
    </w:r>
    <w:r>
      <w:br/>
    </w:r>
    <w:r w:rsidR="00000000" w:rsidRPr="00000000" w:rsidDel="00000000">
      <w:rPr>
        <w:rtl w:val="0"/>
      </w:rPr>
      <w:t xml:space="preserve">Izdrukāts 29.07.2026. 21.44 - 1.0.VK Protokollēmums</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word/_rels/header2.xml.rels><?xml version="1.0" encoding="UTF-8" standalone="yes"?>
<Relationships xmlns="http://schemas.openxmlformats.org/package/2006/relationships"><Relationship Target="media/image1.png" Type="http://schemas.openxmlformats.org/officeDocument/2006/relationships/image" Id="rId1"/></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protokollēmums_22-TA-1881.docx</dc:title>
</cp:coreProperties>
</file>

<file path=docProps/custom.xml><?xml version="1.0" encoding="utf-8"?>
<Properties xmlns="http://schemas.openxmlformats.org/officeDocument/2006/custom-properties" xmlns:vt="http://schemas.openxmlformats.org/officeDocument/2006/docPropsVTypes"/>
</file>