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 (Latvijas Vēstnesis, 2024, 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apliecinājumu par finansējuma saņēmēja atbilstību Eiropas Komisijas 2014. gada 17. jūnija Regulas (ES) Nr. 651/2014, ar ko noteiktas atbalsta kategorijas atzīst par saderīgām ar iekšējo tirgu, piemērojot Līguma 107. un 108. pantu (turpmāk – regula Nr. 651/2014), 2. panta 18. punkta "c" apakšpunkta nosacījumiem komercdarbības atbalsta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apliecinājumu par šo noteikumu 29.17. apakšpunktā minēto darbību īstenošanai nepieciešamo regulas Nr. 651/2014 </w:t>
      </w:r>
      <w:r w:rsidR="00000000" w:rsidRPr="00000000" w:rsidDel="00000000">
        <w:rPr>
          <w:rtl w:val="0"/>
        </w:rPr>
        <w:t xml:space="preserve">3</w:t>
      </w:r>
      <w:r w:rsidR="00000000" w:rsidRPr="00000000" w:rsidDel="00000000">
        <w:rPr>
          <w:rtl w:val="0"/>
        </w:rPr>
        <w:t xml:space="preserve">6.a panta 10. un 11. punktā minēto nosacījumu izpildi un pievieno vai norāda atsauces uz attiecīgo nosacījumu izpildi apliecinošajiem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atbalsta uzskaites sistēmā sagatavotās veidlapas izdruku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vai projekta iesniegumā norāda minētajā sistēmā aizpildītās veidlapas identifikācijas numuru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Komercdarbības atbalsts nav sniedzams, ja finansējuma saņēmējs atbilst kādai no regulas Nr. 651/2014 2. panta 18. punktā minētajām pazīmēm. Finansējuma saņēmējs tiek vērtēts uzņēmuma grupas līmenī, ņemot vērā visus ar to saistītos uzņēmumus."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Projekta ietvaros radušās izmaksas, kas nav saistītas ar komercdarbības atbalstu, un izmaksas, kas saistītas ar komercdarbības atbalstu un kurām tiek piemēroti regulas Nr. 1370/2007 nosacījumi, ir attiecināmas no atveseļošanas fonda finansējuma, ja vienošanās vai līguma noslēgšanas brīdī projekta darbības nav pabeigtas, atbilst šo noteikumu 29. punktā ietvertajām izmaksu pozīcijām, kā arī ir radušās ne agrāk par 2020. gada 1. februāri. Izmaksas, kas saistītas ar komercdarbības atbalstu un kurām tiek piemēroti regulas Nr. 651/2014 vai Eiropas Komisijas 2023. gada 13. decembra Regulas Nr. 2023/2831 par Līguma par Eiropas Savienības darbību 107. un 108. panta piemērošanu de minimis atbalstam (turpmāk – regula Nr. 2023/2831) nosacījumi, ir attiecināmas atbilstoši šo noteikumu 41. un 42.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nodrošina, ka infrastruktūra, kurā paredzēts veikt ieguldījumu, ir finansējuma saņēmēja īpašumā vai finansējuma saņēmējs atbilstoši Būvniecības likumam ir saskaņojis būvniecības ieceri ar projekta īstenošanai nepieciešamo nekustamo īpašumu īpašniekiem;".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Atbalsta piemērošanas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Šo noteikumu 29.1., 29.2., 29.3. un 29.4. apakšpunktā minētās izmaksas, kas veiktas šo noteikumu 11.1., 11.4. un 11.5. apakšpunktā minēto projektu īstenošanas ietvaros, ir attiecināmas arī tad, ja tās radušās pirms projekta iesnieguma iesniegšanas, piemērojot regulas Nr. 2023/2831 nosacījumus, ja plānotās investīcijas ir investīcijas tādā infrastruktūrā, kuru paredzēts izmantot saimnieciskās darbības veikšanai un atbalsts tiek sniegts, piemērojot regulas Nr. 651/2014 </w:t>
      </w:r>
      <w:r w:rsidR="00000000" w:rsidRPr="00000000" w:rsidDel="00000000">
        <w:rPr>
          <w:rtl w:val="0"/>
        </w:rPr>
        <w:t xml:space="preserve">3</w:t>
      </w:r>
      <w:r w:rsidR="00000000" w:rsidRPr="00000000" w:rsidDel="00000000">
        <w:rPr>
          <w:rtl w:val="0"/>
        </w:rPr>
        <w:t xml:space="preserve">6.a panta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"44.5. atbalstu, kas piešķirts saskaņā ar regulas Nr. 651/2014 36.a pantu, šo noteikumu ietvaros drīkst apvienot ar citu atbalstu (tostarp ar atbalstu, kas piešķirts saskaņā ar regulu Nr. 2023/2831, kā arī ar šo noteikumu 39. punktā minētajiem publiskajiem līdzekļiem), tostarp par vienām un tām pašām attiecināmajām izmaksām, nepārsniedzot šo noteikumu 40.3. apakšpunktā minēto apmēru, citā atbalsta programmā un</w:t>
      </w:r>
      <w:r w:rsidR="00000000" w:rsidRPr="00000000" w:rsidDel="00000000">
        <w:rPr>
          <w:i w:val="1"/>
          <w:rtl w:val="0"/>
        </w:rPr>
        <w:t xml:space="preserve"> ad-hoc</w:t>
      </w:r>
      <w:r w:rsidR="00000000" w:rsidRPr="00000000" w:rsidDel="00000000">
        <w:rPr>
          <w:rtl w:val="0"/>
        </w:rPr>
        <w:t xml:space="preserve">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Komercdarbības atbalsta piešķiršanas diena darbību īstenošanai saskaņā ar regulas Nr. 1370/2007, regulas Nr. 651/2014 un regulas Nr. 2023/2831  nosacījumiem ir diena, kad ministrija finansējuma saņēmējam paziņo par projekta informācijas atbilstību visām izvirzītajām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"47.1. </w:t>
      </w:r>
      <w:r w:rsidR="00000000" w:rsidRPr="00000000" w:rsidDel="00000000">
        <w:rPr>
          <w:i w:val="1"/>
          <w:rtl w:val="0"/>
        </w:rPr>
        <w:t xml:space="preserve">de minimis</w:t>
      </w:r>
      <w:r w:rsidR="00000000" w:rsidRPr="00000000" w:rsidDel="00000000">
        <w:rPr>
          <w:rtl w:val="0"/>
        </w:rPr>
        <w:t xml:space="preserve"> atbalstu saskaņā ar regulu Nr. 2023/2831piešķir, ievērojot regulas Nr. 2023/2831 1. panta 1. punktā minētos nozaru un darbību ierobežojumus. Ja atbalsta pretendents vienlaikus darbojas vienā vai vairākās regulas Nr. 2023/2831 1. panta 1. punkta "a", "b", "c" un "d" apakšpunktā minētajās nozarēs, atbalstu drīkst piešķirt tikai tad, ja atbalsta pretendents nodrošina šo nozaru darbību vai uzskaites nodalīšanu, lai saskaņā ar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"47.2. pirms jauna finanšu atbalsta piešķiršanas ministrija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Nr. 2023/2831 3. panta 2. 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regulas Nr. 2023/2831 2. panta 2.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regulas Nr. 2023/2831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w:t>
      </w:r>
      <w:r w:rsidR="00000000" w:rsidRPr="00000000" w:rsidDel="00000000">
        <w:rPr>
          <w:i w:val="1"/>
          <w:rtl w:val="0"/>
        </w:rPr>
        <w:t xml:space="preserve">de minimis </w:t>
      </w:r>
      <w:r w:rsidR="00000000" w:rsidRPr="00000000" w:rsidDel="00000000">
        <w:rPr>
          <w:rtl w:val="0"/>
        </w:rPr>
        <w:t xml:space="preserve">atbalsta piešķiršanu un uzskaiti nodrošina atbilstoši Ministru kabineta 2018. gada 21. novembra noteikumiem Nr. 715 "De minimis atbalsta uzskaites un piešķiršanas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Informācijas pieejamība atbilstoši regulas Nr. 651/2014 12. panta 1. punktam un regulas Nr. 2023/2831 6. panta 3. un 7. punktam tiek nodrošināta šādā veidā: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48.1. ministrija nodrošina informācijas pieejamību 10 gadus, sākot no dienas, kad saskaņā ar atbalsta shēmu ir piešķirts pēdējais komercdarbības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finansējuma saņēmējs nodrošina informācijas pieejamību 10 gadus, sākot no komercdarbības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Ja tiek pārkāptas regulas Nr. 1370/2007 un regulas Nr. 651/2014 prasības, finansējuma saņēmējs atmaksā aģentūrai projekta ietvaros nelikumīgi saņemto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Ja tiek pārkāpti regulas Nr. 2023/2831nosacījumi, </w:t>
      </w:r>
      <w:r w:rsidR="00000000" w:rsidRPr="00000000" w:rsidDel="00000000">
        <w:rPr>
          <w:i w:val="1"/>
          <w:rtl w:val="0"/>
        </w:rPr>
        <w:t xml:space="preserve">de minimis </w:t>
      </w:r>
      <w:r w:rsidR="00000000" w:rsidRPr="00000000" w:rsidDel="00000000">
        <w:rPr>
          <w:rtl w:val="0"/>
        </w:rPr>
        <w:t xml:space="preserve">atbalsta saņēmējam ir pienākums atmaksāt aģentūrai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Ja projekta ietvaros izbūvēto, pārbūvēto vai atjaunoto bez maksas un diskriminācijas publiski pieejamo infrastruktūru izmanto papildinošai saimnieciskai darbībai, pārsniedzot šo noteikumu 55.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projekta ietvaros saņemto nelikumīgo komercdarbības atbalstu kopā ar procentiem par attiecīgo gadu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w:t>
      </w:r>
      <w:r w:rsidR="00000000" w:rsidRPr="00000000" w:rsidDel="00000000">
        <w:rPr>
          <w:i w:val="1"/>
          <w:rtl w:val="0"/>
        </w:rPr>
        <w:t xml:space="preserve">De minimis </w:t>
      </w:r>
      <w:r w:rsidR="00000000" w:rsidRPr="00000000" w:rsidDel="00000000">
        <w:rPr>
          <w:rtl w:val="0"/>
        </w:rPr>
        <w:t xml:space="preserve">atbalstu šo noteikumu ietvaros piešķir līdz regulas Nr. 2023/2831 7. panta 3. punktā un 8. pantā noteiktajam darbības termiņam."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24-TA-1485</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24-TA-1485</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noteikumu_(grozījumu)_projekts_24-TA-1485.docx</dc:title>
</cp:coreProperties>
</file>

<file path=docProps/custom.xml><?xml version="1.0" encoding="utf-8"?>
<Properties xmlns="http://schemas.openxmlformats.org/officeDocument/2006/custom-properties" xmlns:vt="http://schemas.openxmlformats.org/officeDocument/2006/docPropsVTypes"/>
</file>