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27. janvārī (prot. Nr. 4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 (Latvijas Vēstnesis, 2023, 161. nr.; 2024, 146.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iznākuma rādītājs "Piesaistīto ārstniecības personu skaits, kuras saņēmušas atbalstu, lai veicinātu to piesaisti darbam veselības aprūpē" paredz, ka atbalstu uz 2029. gada 31. decembri būs saņēmušas 1049 ārstniecības personas, tostarp uz 2024. gada 31. decembri – 50 ārstniecības personas,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pasākuma iznākuma rādītājs "Personas ar vidējo izglītību" paredz, ka atbalstu uz 2029. gada 31. decembri būs saņēmušas 105 ārstniecības personas un uz 2024. gada 31. decembri – piecas ārstniecības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pasākuma iznākuma rādītājs "Personas ar augstāko izglītību" paredz, ka atbalstu uz 2029. gada 31. decembri būs saņēmušas 944 ārstniecības personas un uz 2024. gada 31. decembri – 45 ārstniecības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Pasākumā pieejamais kopējais attiecināmais finansējums ir 15 326 299 </w:t>
      </w:r>
      <w:r w:rsidR="00000000" w:rsidRPr="00000000" w:rsidDel="00000000">
        <w:rPr>
          <w:i w:val="1"/>
          <w:rtl w:val="0"/>
        </w:rPr>
        <w:t xml:space="preserve">euro</w:t>
      </w:r>
      <w:r w:rsidR="00000000" w:rsidRPr="00000000" w:rsidDel="00000000">
        <w:rPr>
          <w:rtl w:val="0"/>
        </w:rPr>
        <w:t xml:space="preserve">, tai skaitā Eiropas Sociālā fonda Plus finansējums – 13 027 354 </w:t>
      </w:r>
      <w:r w:rsidR="00000000" w:rsidRPr="00000000" w:rsidDel="00000000">
        <w:rPr>
          <w:i w:val="1"/>
          <w:rtl w:val="0"/>
        </w:rPr>
        <w:t xml:space="preserve">euro </w:t>
      </w:r>
      <w:r w:rsidR="00000000" w:rsidRPr="00000000" w:rsidDel="00000000">
        <w:rPr>
          <w:rtl w:val="0"/>
        </w:rPr>
        <w:t xml:space="preserve">un valsts budžeta līdzfinansējums – 2 298 945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ja kompensācijas pretendents pieteikumu iesniedzis līdz 2025. gada 31. decembrim, viņš šo noteikumu spēkā stāšanās dienā nav strādājis atbalstāmajā specialitātē atbalstāmajā iestādē. Kompensācijas pretendenta atbilstību pārbauda pēc stāvokļa šo noteikumu spēkā stāšanās datumā – 2023. gada 23. augustā;".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21.2.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1</w:t>
      </w:r>
      <w:r w:rsidR="00000000" w:rsidRPr="00000000" w:rsidDel="00000000">
        <w:rPr>
          <w:rtl w:val="0"/>
        </w:rPr>
        <w:t xml:space="preserve"> ja kompensācijas pretendents pieteikumu iesniedzis, sākot ar 2026. gada 1. janvāri, viņš 2026. gada 1. janvārī nav strādājis atbalstāmajā specialitātē atbalstāmajā iestādē. Kompensācijas pretendenta atbilstību pārbauda pēc stāvokļa 2026. gada 1. janvārī;".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kompensācijas pretendents saskaņā ar šo noteikumu 21.2. un 21.2.</w:t>
      </w:r>
      <w:r w:rsidR="00000000" w:rsidRPr="00000000" w:rsidDel="00000000">
        <w:rPr>
          <w:vertAlign w:val="superscript"/>
          <w:rtl w:val="0"/>
        </w:rPr>
        <w:t xml:space="preserve">1</w:t>
      </w:r>
      <w:r w:rsidR="00000000" w:rsidRPr="00000000" w:rsidDel="00000000">
        <w:rPr>
          <w:rtl w:val="0"/>
        </w:rPr>
        <w:t xml:space="preserve"> apakšpunktu strādā atbalstāmajā iestādē atbalstāmajā specialitātē valsts apmaksāto veselības aprūpes pakalpojumu sniegšanā, un kompensācijas pretendentam ar atbalstāmo iestādi ir noslēgts darba līgums par normālo (tai skaitā saīsināto) darba laiku neatkarīgi no darba laika organizācijas (piemēram, nakts darbs, maiņu darbs vai summētais darba laiks). Darba līgums ir noslēgts vismaz uz trim gadiem no kompensācijas līguma noslēgšanas brīža."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Šo noteikumu 21.2.  un 21.2.</w:t>
      </w:r>
      <w:r w:rsidR="00000000" w:rsidRPr="00000000" w:rsidDel="00000000">
        <w:rPr>
          <w:vertAlign w:val="superscript"/>
          <w:rtl w:val="0"/>
        </w:rPr>
        <w:t xml:space="preserve">1</w:t>
      </w:r>
      <w:r w:rsidR="00000000" w:rsidRPr="00000000" w:rsidDel="00000000">
        <w:rPr>
          <w:rtl w:val="0"/>
        </w:rPr>
        <w:t xml:space="preserve"> apakšpunktā minētais nosacījums nav attiecināms uz šo noteikumu 17.1. apakšpunktā minēto ģimenes ārstu, ja ģimenes ārsts konkrētajā periodā ir strādājis ģimenes ārsta praksē, bet tam nav sava pacientu saraksta."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 šo noteikumu 21.2. un 21.2.</w:t>
      </w:r>
      <w:r w:rsidR="00000000" w:rsidRPr="00000000" w:rsidDel="00000000">
        <w:rPr>
          <w:vertAlign w:val="superscript"/>
          <w:rtl w:val="0"/>
        </w:rPr>
        <w:t xml:space="preserve">1</w:t>
      </w:r>
      <w:r w:rsidR="00000000" w:rsidRPr="00000000" w:rsidDel="00000000">
        <w:rPr>
          <w:rtl w:val="0"/>
        </w:rPr>
        <w:t xml:space="preserve"> apakšpunktā minētā atbalstāmā iestāde pēc savas iniciatīvas izbeidz šo noteikumu 21.1.</w:t>
      </w:r>
      <w:r w:rsidR="00000000" w:rsidRPr="00000000" w:rsidDel="00000000">
        <w:rPr>
          <w:vertAlign w:val="superscript"/>
          <w:rtl w:val="0"/>
        </w:rPr>
        <w:t xml:space="preserve">1</w:t>
      </w:r>
      <w:r w:rsidR="00000000" w:rsidRPr="00000000" w:rsidDel="00000000">
        <w:rPr>
          <w:rtl w:val="0"/>
        </w:rPr>
        <w:t xml:space="preserve">  apakšpunktā minētā līguma darbību vai samazina kompensācijas saņēmēja darba apjomu, kompensācijas saņēmējam ir tiesības iesniegt iesniegumu ar lūgumu turpināt darbu atbalstāmajā specialitātē citā atbalstāmajā iestādē, ja tiek izpildīti šo noteikumu 21.1.</w:t>
      </w:r>
      <w:r w:rsidR="00000000" w:rsidRPr="00000000" w:rsidDel="00000000">
        <w:rPr>
          <w:vertAlign w:val="superscript"/>
          <w:rtl w:val="0"/>
        </w:rPr>
        <w:t xml:space="preserve">1</w:t>
      </w:r>
      <w:r w:rsidR="00000000" w:rsidRPr="00000000" w:rsidDel="00000000">
        <w:rPr>
          <w:rtl w:val="0"/>
        </w:rPr>
        <w:t xml:space="preserve"> un 21.4. apakšpunktā minētie nosacījumi un saņemts konsultatīvās darba grupas lēmums par atbalstāmās iestādes maiņas pamatotību un sadarbības iestādes lēmums par komercdarbības atbalsta piešķiršanu atbalstāmajai iestādei, kurā darbu turpinās kompensācijas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Ja šo noteikumu 21.2. un 21.2.</w:t>
      </w:r>
      <w:r w:rsidR="00000000" w:rsidRPr="00000000" w:rsidDel="00000000">
        <w:rPr>
          <w:vertAlign w:val="superscript"/>
          <w:rtl w:val="0"/>
        </w:rPr>
        <w:t xml:space="preserve">1</w:t>
      </w:r>
      <w:r w:rsidR="00000000" w:rsidRPr="00000000" w:rsidDel="00000000">
        <w:rPr>
          <w:rtl w:val="0"/>
        </w:rPr>
        <w:t xml:space="preserve"> apakšpunktā minētā atbalstāmā iestāde pārtrauc deleģēto funkciju nodrošināšanu, kompensācijas saņēmējam ir tiesības iesniegt iesniegumu ar lūgumu turpināt darbu atbalstāmajā specialitātē citā atbalstāmajā iestādē, ja tiek izpildīti šo noteikumu 21.1.</w:t>
      </w:r>
      <w:r w:rsidR="00000000" w:rsidRPr="00000000" w:rsidDel="00000000">
        <w:rPr>
          <w:vertAlign w:val="superscript"/>
          <w:rtl w:val="0"/>
        </w:rPr>
        <w:t xml:space="preserve">1</w:t>
      </w:r>
      <w:r w:rsidR="00000000" w:rsidRPr="00000000" w:rsidDel="00000000">
        <w:rPr>
          <w:rtl w:val="0"/>
        </w:rPr>
        <w:t xml:space="preserve"> un 21.4. apakšpunktā minētie nosacījumi un saņemts konsultatīvās darba grupas lēmums par atbalstāmās iestādes maiņas pamatotību."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 Ja kompensācijas saņēmējs pēc savas iniciatīvas izbeidz šo noteikumu 22. punktā minētā līguma darbību, viņam ir pienākums atmaksāt saņemtās kompensācijas apjomu proporcionāli nenostrādātajam laikam, izņemot šo noteikumu 30.</w:t>
      </w:r>
      <w:r w:rsidR="00000000" w:rsidRPr="00000000" w:rsidDel="00000000">
        <w:rPr>
          <w:vertAlign w:val="superscript"/>
          <w:rtl w:val="0"/>
        </w:rPr>
        <w:t xml:space="preserve">3</w:t>
      </w:r>
      <w:r w:rsidR="00000000" w:rsidRPr="00000000" w:rsidDel="00000000">
        <w:rPr>
          <w:rtl w:val="0"/>
        </w:rPr>
        <w:t xml:space="preserve"> 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w:t>
      </w:r>
      <w:r w:rsidR="00000000" w:rsidRPr="00000000" w:rsidDel="00000000">
        <w:rPr>
          <w:rtl w:val="0"/>
        </w:rPr>
        <w:t xml:space="preserve"> Izņēmuma gadījumos, ja iestādes maiņa ir saistīta ar valsts interesēm vai valsts drošības nodrošināšanas jautājumiem, kompensācijas saņēmējs ir tiesīgs iesniegt iesniegumu ar lūgumu par atbalstāmās iestādes maiņu."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w:t>
      </w:r>
      <w:r w:rsidR="00000000" w:rsidRPr="00000000" w:rsidDel="00000000">
        <w:rPr>
          <w:rtl w:val="0"/>
        </w:rPr>
        <w:t xml:space="preserve"> Lēmumu par atbalstāmās iestādes maiņas pamatotību atbilstoši šo noteikumu 30., 30.</w:t>
      </w:r>
      <w:r w:rsidR="00000000" w:rsidRPr="00000000" w:rsidDel="00000000">
        <w:rPr>
          <w:vertAlign w:val="superscript"/>
          <w:rtl w:val="0"/>
        </w:rPr>
        <w:t xml:space="preserve">1</w:t>
      </w:r>
      <w:r w:rsidR="00000000" w:rsidRPr="00000000" w:rsidDel="00000000">
        <w:rPr>
          <w:rtl w:val="0"/>
        </w:rPr>
        <w:t xml:space="preserve">, 30.</w:t>
      </w:r>
      <w:r w:rsidR="00000000" w:rsidRPr="00000000" w:rsidDel="00000000">
        <w:rPr>
          <w:vertAlign w:val="superscript"/>
          <w:rtl w:val="0"/>
        </w:rPr>
        <w:t xml:space="preserve">2</w:t>
      </w:r>
      <w:r w:rsidR="00000000" w:rsidRPr="00000000" w:rsidDel="00000000">
        <w:rPr>
          <w:rtl w:val="0"/>
        </w:rPr>
        <w:t xml:space="preserve"> un 30.</w:t>
      </w:r>
      <w:r w:rsidR="00000000" w:rsidRPr="00000000" w:rsidDel="00000000">
        <w:rPr>
          <w:vertAlign w:val="superscript"/>
          <w:rtl w:val="0"/>
        </w:rPr>
        <w:t xml:space="preserve">3</w:t>
      </w:r>
      <w:r w:rsidR="00000000" w:rsidRPr="00000000" w:rsidDel="00000000">
        <w:rPr>
          <w:rtl w:val="0"/>
        </w:rPr>
        <w:t xml:space="preserve"> punktam katrā gadījumā individuāli pieņem konsultatīvā darba grupa 20 darbdienu laikā no iesnieguma saņemšanas dienas, tai skaitā, ja nepieciešams saņemt sadarbības iestādes lēmumu par komercdarbības atbalsta piešķiršanu atbalstāmajai iestādei, kurā darbu turpinās kompensācijas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Finansējuma saņēmējs atgūst šo noteikumu 17. punktā minēto kompensāciju proporcionāli nenostrādātajam laikam, ja kompensācijas saņēmējs neizpilda šo noteikumu 21. punktā minētos nosacījumus vai pirms termiņa lauž šo noteikumu 22. punktā minēto līgumu, vai darba attiecību pārtraukums vai laiks, kad netiek pildīti kompensācijas līguma nosacījumi, pārsniedz trīs mēnešus triju gadu periodā un finansējuma saņēmējs nepagarina kompensācijas līguma darbības termiņu. Atgūto finansējumu projekta īstenošanas laikā var atkārtoti izmantot projekta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Finansējuma saņēmējs un sadarbības partneris projekta īstenošanas laikā nodrošina interešu konflikta neesību saskaņā ar Eiropas Parlamenta un Padomes 2024. gada 23. septembra Regulas (ES, Euratom) Nr. 2024/2509 par finanšu noteikumiem, ko piemēro Savienības vispārējam budžetam (pārstrādāta redakcija), 61. pantu."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25-TA-884</w:t>
    </w:r>
    <w:r>
      <w:br/>
    </w:r>
    <w:r w:rsidR="00000000" w:rsidRPr="00000000" w:rsidDel="00000000">
      <w:rPr>
        <w:rtl w:val="0"/>
      </w:rPr>
      <w:t xml:space="preserve">Izdrukāts 29.07.2026. 22.46 - 1.0.VK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25-TA-884</w:t>
    </w:r>
    <w:r>
      <w:br/>
    </w:r>
    <w:r w:rsidR="00000000" w:rsidRPr="00000000" w:rsidDel="00000000">
      <w:rPr>
        <w:rtl w:val="0"/>
      </w:rPr>
      <w:t xml:space="preserve">Izdrukāts 29.07.2026. 22.46 - 1.0.VK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noteikumu_(grozījumu)_projekts_25-TA-884.docx</dc:title>
</cp:coreProperties>
</file>

<file path=docProps/custom.xml><?xml version="1.0" encoding="utf-8"?>
<Properties xmlns="http://schemas.openxmlformats.org/officeDocument/2006/custom-properties" xmlns:vt="http://schemas.openxmlformats.org/officeDocument/2006/docPropsVTypes"/>
</file>