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Pasaules Pasta savienības Vispārīgā reglamenta Trešo papildprotokolu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2021. gada 26. augustā parakstītais Pasaules Pasta savienības Vispārīgā reglamenta Trešais papildprotokols (turpmāk – Vispārīgā reglamenta Trešais papildprotokols)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Vispārīgā reglamenta Trešajā papildprotokolā paredzēto saistību izpildi koordinē Satiksmes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Vispārīgā reglamenta Trešais papildprotokols stājas spēkā tā XXVI pantā noteiktajā laikā un kārtībā, un Ārlietu ministrija par to paziņo oficiālajā izdevumā "Latvijas Vēstnesis". Līdz ar likumu izsludināms Vispārīgā reglamenta Trešais papildprotokols angļu valodā un tā tulkojums latviešu valodā.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22-TA-13</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22-TA-13</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likumprojekts_22-TA-13.docx</dc:title>
</cp:coreProperties>
</file>

<file path=docProps/custom.xml><?xml version="1.0" encoding="utf-8"?>
<Properties xmlns="http://schemas.openxmlformats.org/officeDocument/2006/custom-properties" xmlns:vt="http://schemas.openxmlformats.org/officeDocument/2006/docPropsVTypes"/>
</file>