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24. februārī (prot. Nr. 9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Ukrainas civiliedzīvotāju atbalsta likuma 8. panta pirmajai daļai un Ministru kabineta 2025. gada 22. decembra rīkojuma Nr. 896 "Par Pasākumu plānu atbalsta sniegšanai Ukrainas civiliedzīvotājiem Latvijas Republikā 2026. gadā" 4. punktam atbalstīt apropriācijas pārdali 252 340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17.00.00 "Finansējums Ukrainas civiliedzīvotāju atbalsta likumā noteikto pasākumu īstenošanai" uz Labklājības ministrijas pamatbudžeta apakšprogrammu 07.01.00 "Nodarbinātības valsts aģentūras darbības nodrošināšana", lai atbilstoši 2025. gada nogalē saņemtajiem iesniegumiem nodrošinātu 341 Ukrainas civiliedzīvotājam vienreizēju nodarbinātības vai pašnodarbinātības uzsākšanas pabalsta izmaksu vienas minimālās mēneša darba algas apmērā.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par pamatbudžeta apropriācijas pārdali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w:t>
      </w:r>
      <w:r w:rsidR="00000000" w:rsidRPr="00000000" w:rsidDel="00000000">
        <w:rPr>
          <w:rtl w:val="0"/>
        </w:rPr>
        <w:t xml:space="preserve">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26-TA-268</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26-TA-268</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rīkojuma_projekts_26-TA-268.docx</dc:title>
</cp:coreProperties>
</file>

<file path=docProps/custom.xml><?xml version="1.0" encoding="utf-8"?>
<Properties xmlns="http://schemas.openxmlformats.org/officeDocument/2006/custom-properties" xmlns:vt="http://schemas.openxmlformats.org/officeDocument/2006/docPropsVTypes"/>
</file>