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(Latvijas Vēstnesis, 2016, 174. nr.; 2017, 164. nr.; 2020, 31. nr.; 2021, 70., 233. nr.; 2023, 82., 136.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Pasākumam pieejamais kopējais attiecināmais finansējums ir 36 207 180 </w:t>
      </w:r>
      <w:r w:rsidR="00000000" w:rsidRPr="00000000" w:rsidDel="00000000">
        <w:rPr>
          <w:i w:val="1"/>
          <w:rtl w:val="0"/>
        </w:rPr>
        <w:t xml:space="preserve">euro</w:t>
      </w:r>
      <w:r w:rsidR="00000000" w:rsidRPr="00000000" w:rsidDel="00000000">
        <w:rPr>
          <w:rtl w:val="0"/>
        </w:rPr>
        <w:t xml:space="preserve">, tai skaitā Eiropas Sociālā fonda finansējums – 30 776 103 </w:t>
      </w:r>
      <w:r w:rsidR="00000000" w:rsidRPr="00000000" w:rsidDel="00000000">
        <w:rPr>
          <w:i w:val="1"/>
          <w:rtl w:val="0"/>
        </w:rPr>
        <w:t xml:space="preserve">euro</w:t>
      </w:r>
      <w:r w:rsidR="00000000" w:rsidRPr="00000000" w:rsidDel="00000000">
        <w:rPr>
          <w:rtl w:val="0"/>
        </w:rPr>
        <w:t xml:space="preserve"> un valsts budžeta līdzfinansējums – 5 431 077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23-TA-2171</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23-TA-2171</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noteikumu_(grozījumu)_projekts_23-TA-2171.docx</dc:title>
</cp:coreProperties>
</file>

<file path=docProps/custom.xml><?xml version="1.0" encoding="utf-8"?>
<Properties xmlns="http://schemas.openxmlformats.org/officeDocument/2006/custom-properties" xmlns:vt="http://schemas.openxmlformats.org/officeDocument/2006/docPropsVTypes"/>
</file>