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27.jūlija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kurās veic robežpārbaudi un radiometrisko kontroli, un to veikšanas laiks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20.03.2012. noteikumiem Nr. 205; MK 20.11.2012. noteikumiem Nr. 784; MK 07.10.2014. noteikumiem Nr. 607; MK 31.05.2016. noteikumiem Nr. 330; MK 21.02.2017. noteikumiem Nr. 91; MK 29.10.2019. noteikumiem Nr. 498)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910"/>
        <w:gridCol w:w="5401"/>
        <w:tblGridChange w:id="0">
          <w:tblGrid>
            <w:gridCol w:w="1089"/>
            <w:gridCol w:w="2910"/>
            <w:gridCol w:w="54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Robežšķērsošanas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Robežpārbaudes un radiometriskās kontroles veikšanas laiks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Grebņeva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Kaplava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Kārsava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Meikšāni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Pāternieki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Pāvilosta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Pededze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18"/>
                <w:rtl w:val="0"/>
              </w:rPr>
              <w:t xml:space="preserve">(Svītrots ar MK 07.10.2014. noteikumiem Nr. 607)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Piedruja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Salacgrīva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Skulte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Terehova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Vientuļi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Vorzova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starpvalstu līgumos noteiktajā kārtībā</w:t>
            </w:r>
            <w:r w:rsidR="00000000" w:rsidRPr="00000000" w:rsidDel="00000000">
              <w:rPr>
                <w:vertAlign w:val="superscript"/>
                <w:rtl w:val="0"/>
              </w:rPr>
              <w:t xml:space="preserve">1, 2, 5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Zilupe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Lielvārde (militārais lidlauks)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diennakti</w:t>
            </w:r>
            <w:r w:rsidR="00000000" w:rsidRPr="00000000" w:rsidDel="00000000">
              <w:rPr>
                <w:vertAlign w:val="superscript"/>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Saskaņā ar normatīvajiem aktiem par nodokļu atvieglojuma piemērošanu atļauts šķērsot valsts robežu ar personīgajā bagāžā esošajām mantām un precēm, kā arī transportlīdzekļos un īpašos konteineros esošo degvielu un smērvielām, kam ir piemērojams atbrīvojums no muitas nodokļa samaksas.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 laiku slēgta no kaimiņvalsts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Pēc informācijas saņemšanas no lidostas administrācijas, lidlauka īpašnieka vai ekspluatanta un robežpārbaudes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Pēc informācijas saņemšanas no kuģošanas komercsabiedrības, kuģa īpašnieka, kapteiņa, to pilnvarota kuģa aģenta vai, ja tas ir atpūtas kuģis, no jahtkluba, kurā attiecīgais kuģis piestāj, un robežpārbaudes laika saskaņošanas.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Saskaņā ar veterinārmedicīnas jomu reglamentējošo normatīvo aktu prasībām mājas (istabas) dzīvnieku nekomerciāla ievešana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Robežšķērsošanas vieta atvērta tikai Latvijas Republikas un Krievijas Federācijas iedzīvotājiem.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25-TA-2777</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25-TA-2777</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noteikumu_konsolidētā_versija_p1_25-TA-2777.docx</dc:title>
</cp:coreProperties>
</file>

<file path=docProps/custom.xml><?xml version="1.0" encoding="utf-8"?>
<Properties xmlns="http://schemas.openxmlformats.org/officeDocument/2006/custom-properties" xmlns:vt="http://schemas.openxmlformats.org/officeDocument/2006/docPropsVTypes"/>
</file>