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Muitas likumā (Latvijas Vēstnesis, 2016, 119., 241. nr.; 2018, 123. nr.; 2019, 224. nr.; 2020, 123. nr.; 2021, 121.B, 193. nr.; 2023, 123.nr.) 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3.pantā: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otrajā, sestajā un septītajā daļā vārdus likumā “Par Valsts ieņēmumu dienestu” ar vārdiem “Valsts ieņēmumu dienesta likumā”;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otro daļu pēc vārdiem “muitas politikas īstenošanā” ar vārdiem “un nodokļu administrēšanā”.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14.pantā: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pirmo daļu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"(1) Muitas kontroli muitas amatpersona veic visā Latvijas Republikas muitas teritorijā."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ar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"(1)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Muitas amatpersonai ir tiesības apturēt transportlīdzekli muitas kontroles veikšanai Latvijas Republikas muitas teritorijā un nogādāt transportlīdzekli muitas iestādē muitas kontroles veikšanai."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14.</w:t>
      </w:r>
      <w:r w:rsidR="00000000" w:rsidRPr="00000000" w:rsidDel="00000000">
        <w:rPr>
          <w:vertAlign w:val="superscript"/>
          <w:rtl w:val="0"/>
        </w:rPr>
        <w:t xml:space="preserve">7</w:t>
      </w:r>
      <w:r w:rsidR="00000000" w:rsidRPr="00000000" w:rsidDel="00000000">
        <w:rPr>
          <w:rtl w:val="0"/>
        </w:rPr>
        <w:t xml:space="preserve"> pantu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14.</w:t>
      </w:r>
      <w:r w:rsidR="00000000" w:rsidRPr="00000000" w:rsidDel="00000000">
        <w:rPr>
          <w:b w:val="1"/>
          <w:vertAlign w:val="superscript"/>
          <w:rtl w:val="0"/>
        </w:rPr>
        <w:t xml:space="preserve">7</w:t>
      </w:r>
      <w:r w:rsidR="00000000" w:rsidRPr="00000000" w:rsidDel="00000000">
        <w:rPr>
          <w:b w:val="1"/>
          <w:rtl w:val="0"/>
        </w:rPr>
        <w:t xml:space="preserve"> Valsts ieņēmumu dienesta kompetence tiesu ekspertīžu jomā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ieņēmumu dienests veic ķīmiskās tiesu ekspertīzes."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15.panta pirmās daļas pirmo teikumu ar vārdiem “kā arī fiksēt muitas kontroles darbības (fotografēt, izdarīt audioierakstus un videoierakstus).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nosaukumu un pirmo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20.</w:t>
      </w:r>
      <w:r w:rsidR="00000000" w:rsidRPr="00000000" w:rsidDel="00000000">
        <w:rPr>
          <w:b w:val="1"/>
          <w:vertAlign w:val="superscript"/>
          <w:rtl w:val="0"/>
        </w:rPr>
        <w:t xml:space="preserve">1</w:t>
      </w:r>
      <w:r w:rsidR="00000000" w:rsidRPr="00000000" w:rsidDel="00000000">
        <w:rPr>
          <w:b w:val="1"/>
          <w:rtl w:val="0"/>
        </w:rPr>
        <w:t xml:space="preserve"> pants. Muitas iestāžu uzdevumi pārrobežu pasta sūtījumu kontrolē un rīcība ar aizdomīgiem pasta sūtījumiem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 Muitas iestāde universālā pasta pakalpojuma sniedzēja pasta sūtījumu šķirošanas vietā kontrolē pasta sūtījumus, kas saņemti no Eiropas Savienības dalībvalstīm, lai atklātu Pasta likumā noteiktos aizdomīgos pasta sūtījumus (turpmāk — aizdomīgs pasta sūtījums). Muitas iestāde universālā pasta pakalpojuma sniedzēja pasta sūtījumu šķirošanas vietā, konstatējot Pasta likumā noteiktos aizdomīgus pasta sūtījumus:"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2026.gada 1.janvārī.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24-TA-737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24-TA-737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