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21. janvārī (prot. Nr. 3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69. pantu, atbalstīt apropriācijas pārdali 833 445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ar valsts drošību saistītā prioritārā pasākuma "Ārējās robežas tehniskās infrastruktūras izveide" uz Iekšlietu ministrijas budžeta programmu 10.00.00 "Valsts robežsardzes darbība", lai nodrošinātu valsts ārējās sauszemes robežas uzraudzībai nepieciešamās tehnoloģiskās infrastruktūras izbūves uzsākšanu uz Latvijas Republikas un Krievijas Federācijas ārējās sauszemes robežas (būvdarbu 5., 6. un 7. kārta, ar kopējo aptuveno garumu 201 km).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24-TA-3329</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24-TA-3329</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rīkojuma_projekts_24-TA-3329.docx</dc:title>
</cp:coreProperties>
</file>

<file path=docProps/custom.xml><?xml version="1.0" encoding="utf-8"?>
<Properties xmlns="http://schemas.openxmlformats.org/officeDocument/2006/custom-properties" xmlns:vt="http://schemas.openxmlformats.org/officeDocument/2006/docPropsVTypes"/>
</file>