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"“Par Nacionālās industriālās politikas pamatnostādņu 2021. – 2027. gadam īstenošanas gaitu”"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22-TA-2885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mk_sēdes_protokollēmuma_projekts_22-TA-2885.docx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