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pārvaldes iekārtas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pārvaldes iekārtas likumā (Latvijas Republikas Saeimas un Ministru Kabineta Ziņotājs, 2002, 14. nr.; 2008, 14. nr.; 2009, 9., 14. nr.; Latvijas Vēstnesis, 2010, 82. nr.; 2015, 222. nr.; 2016, 100. nr.; 2017, 236. nr.; 2021, 32. nr.; 2022, 240.A nr.; 2024, 3., 230.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88.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"Ciktāl likumā nav noteikts citādi, publiska persona tautsaimniecības ilgtermiņa mērķu sasniegšanai un savu funkciju efektīvai izpildei, ievērojot konkurences neitralitātes principus, kā arī racionāli un ekonomiski pamatoti izlietojot publiskas personas resursus, var dibināt kapitālsabiedrību vai iegūt līdzdalību esošā kapitālsabiedrībā, ja ir īstenots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2. punktu ar vārdiem "vai kas paredzēti eksporta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Publiskas personas dibināta kapitālsabiedrība vai cita kapitālsabiedrība, kurā publiska persona ir ieguvusi līdzdalību, veicot arī citas darbības, tai skaitā izstrādājot inovācijas vai izejot un darbojoties eksporta tirgos, savā rīcībā ievēro vispārējos stratēģiskos mērķus, kā arī brīvu un godīgu konkurenci, tai skaitā Konkurences likumu un konkurences neitralitātes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Lietu par iespējamo rīcības neatbilstību šā panta 1.</w:t>
      </w:r>
      <w:r w:rsidR="00000000" w:rsidRPr="00000000" w:rsidDel="00000000">
        <w:rPr>
          <w:vertAlign w:val="superscript"/>
          <w:rtl w:val="0"/>
        </w:rPr>
        <w:t xml:space="preserve">1</w:t>
      </w:r>
      <w:r w:rsidR="00000000" w:rsidRPr="00000000" w:rsidDel="00000000">
        <w:rPr>
          <w:rtl w:val="0"/>
        </w:rPr>
        <w:t xml:space="preserve"> daļas prasībām, nenodrošinot brīvu un godīgu konkurenci, Konkurences padome izmeklē un izskata saskaņā ar Konkurences likumā paredzēto pārkāpumu izmeklēšanas un izskatīšanas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trešo un ceturto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Publiska persona pirms kapitālsabiedrības dibināšanas vai līdzdalības iegūšanas esošā kapitālsabiedrībā izvērtē paredzēto rīcību, ietverot arī ekonomisko izvērtējumu, lai pamatotu, ka citā veidā nav iespējams efektīvi sasniegt šā panta pirmajā daļā noteiktos mērķus, kā arī kapitālsabiedrības nosakāmo vispārējo stratēģisko mērķi.</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Publiska persona dibina kapitālsabiedrību, iegūst un izbeidz līdzdalību kapitālsabiedrībā, kā arī regulāri izvērtē publiskas personas līdzdalības stratēģiju atbilstoši Publiskas personas kapitāla daļu un kapitālsabiedrību pārvaldības likumam.</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Pašvaldības dome pēc šā panta otrajā daļā minētā izvērtējuma veikšanas rīko publisko apspriešanu, konsultējas ar komersantus pārstāvošām biedrībām vai nodibinājumiem un, ja nepieciešams, arī ar kompetentajām institūcijām konkurences aizsardzības jomā, kā arī var izdot saistošos noteikumus, kuros nosaka tirgus nepilnību vai tādus pašvaldības īpašumus, preces un pakalpojumus, kas ir stratēģiski svarīgi pašvaldības administratīvās teritorijas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"un ņemot vērā šā panta trešajā vai ceturtajā daļā minētajā ārējā normatīvajā aktā noteikto" ar vārdiem "nepārsniedzot savas autonomās kompetences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un septīto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Publisku personu kapitālsabiedrību līdzdalības pārvērtēšanas procesi, kas uzsākti līdz šā likuma 88. panta septītās daļas izslēgšanai no likuma, tiek pabeigti saskaņā ar likuma redakciju, kāda ir spēkā līdzdalības pārvērtēšanas procesa uzsākšanas brīdī."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grozījumiem Publiskas personas kapitāla daļu un kapitālsabiedrību pārvaldības likumā.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22-TA-155</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22-TA-155</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likumprojekts_(grozījumi)_22-TA-155.docx</dc:title>
</cp:coreProperties>
</file>

<file path=docProps/custom.xml><?xml version="1.0" encoding="utf-8"?>
<Properties xmlns="http://schemas.openxmlformats.org/officeDocument/2006/custom-properties" xmlns:vt="http://schemas.openxmlformats.org/officeDocument/2006/docPropsVTypes"/>
</file>