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A90" w:rsidRDefault="00FF5A90" w:rsidP="00FF5A90">
      <w:pPr>
        <w:spacing w:before="130" w:after="0" w:line="260" w:lineRule="exact"/>
        <w:jc w:val="right"/>
        <w:rPr>
          <w:rFonts w:ascii="Cambria" w:hAnsi="Cambria"/>
          <w:sz w:val="19"/>
          <w:szCs w:val="19"/>
          <w:lang w:val="lv-LV"/>
        </w:rPr>
      </w:pPr>
      <w:r w:rsidRPr="00F566F9">
        <w:rPr>
          <w:rFonts w:ascii="Cambria" w:eastAsia="Times New Roman" w:hAnsi="Cambria"/>
          <w:sz w:val="19"/>
          <w:szCs w:val="19"/>
          <w:lang w:val="lv-LV" w:eastAsia="lv-LV"/>
        </w:rPr>
        <w:t>2. pielikums</w:t>
      </w:r>
      <w:r w:rsidRPr="00F566F9">
        <w:rPr>
          <w:rFonts w:ascii="Cambria" w:eastAsia="Times New Roman" w:hAnsi="Cambria"/>
          <w:sz w:val="19"/>
          <w:szCs w:val="19"/>
          <w:lang w:val="lv-LV" w:eastAsia="lv-LV"/>
        </w:rPr>
        <w:br/>
      </w:r>
      <w:r w:rsidRPr="00F566F9">
        <w:rPr>
          <w:rFonts w:ascii="Cambria" w:hAnsi="Cambria"/>
          <w:sz w:val="19"/>
          <w:szCs w:val="19"/>
          <w:lang w:val="lv-LV"/>
        </w:rPr>
        <w:t>Ministru kabineta</w:t>
      </w:r>
      <w:r w:rsidRPr="00F566F9">
        <w:rPr>
          <w:rFonts w:ascii="Cambria" w:hAnsi="Cambria"/>
          <w:sz w:val="19"/>
          <w:szCs w:val="19"/>
          <w:lang w:val="lv-LV"/>
        </w:rPr>
        <w:br/>
        <w:t>2012. gada 24. janvāra</w:t>
      </w:r>
      <w:r w:rsidRPr="00F566F9">
        <w:rPr>
          <w:rFonts w:ascii="Cambria" w:hAnsi="Cambria"/>
          <w:sz w:val="19"/>
          <w:szCs w:val="19"/>
          <w:lang w:val="lv-LV"/>
        </w:rPr>
        <w:br/>
        <w:t>noteikumiem Nr. 68</w:t>
      </w:r>
      <w:bookmarkStart w:id="0" w:name="507228"/>
      <w:bookmarkEnd w:id="0"/>
    </w:p>
    <w:p w:rsidR="00FF5A90" w:rsidRPr="00FF5A90" w:rsidRDefault="00FF5A90" w:rsidP="00FF5A90">
      <w:pPr>
        <w:spacing w:before="130" w:after="0" w:line="260" w:lineRule="exact"/>
        <w:jc w:val="both"/>
        <w:rPr>
          <w:rFonts w:ascii="Cambria" w:eastAsia="Times New Roman" w:hAnsi="Cambria"/>
          <w:bCs/>
          <w:i/>
          <w:sz w:val="16"/>
          <w:szCs w:val="16"/>
          <w:lang w:val="lv-LV" w:eastAsia="lv-LV"/>
        </w:rPr>
      </w:pPr>
      <w:r w:rsidRPr="00FF5A90">
        <w:rPr>
          <w:rFonts w:ascii="Cambria" w:eastAsia="Times New Roman" w:hAnsi="Cambria"/>
          <w:i/>
          <w:sz w:val="16"/>
          <w:szCs w:val="16"/>
          <w:lang w:val="lv-LV" w:eastAsia="lv-LV"/>
        </w:rPr>
        <w:t>(Pielikums MK 06.12.2016. noteikumu Nr. 758 redakcijā)</w:t>
      </w:r>
    </w:p>
    <w:p w:rsidR="00FF5A90" w:rsidRPr="00F566F9" w:rsidRDefault="00FF5A90" w:rsidP="00FF5A90">
      <w:pPr>
        <w:spacing w:before="130" w:after="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val="lv-LV" w:eastAsia="lv-LV"/>
        </w:rPr>
      </w:pPr>
      <w:r w:rsidRPr="00F566F9">
        <w:rPr>
          <w:rFonts w:ascii="Cambria" w:eastAsia="Times New Roman" w:hAnsi="Cambria"/>
          <w:b/>
          <w:bCs/>
          <w:sz w:val="19"/>
          <w:szCs w:val="19"/>
          <w:lang w:val="lv-LV" w:eastAsia="lv-LV"/>
        </w:rPr>
        <w:t>Stipendijas vērtēšanas kritēriji</w:t>
      </w:r>
    </w:p>
    <w:p w:rsidR="00FF5A90" w:rsidRPr="00F566F9" w:rsidRDefault="00FF5A90" w:rsidP="00FF5A90">
      <w:pPr>
        <w:spacing w:before="130" w:after="0" w:line="260" w:lineRule="exact"/>
        <w:jc w:val="both"/>
        <w:rPr>
          <w:rFonts w:ascii="Cambria" w:eastAsia="Times New Roman" w:hAnsi="Cambria"/>
          <w:bCs/>
          <w:sz w:val="19"/>
          <w:szCs w:val="19"/>
          <w:lang w:val="lv-LV" w:eastAsia="lv-LV"/>
        </w:rPr>
      </w:pPr>
    </w:p>
    <w:p w:rsidR="00FF5A90" w:rsidRPr="00F566F9" w:rsidRDefault="00FF5A90" w:rsidP="00FF5A90">
      <w:pPr>
        <w:spacing w:before="130" w:after="13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val="lv-LV" w:eastAsia="lv-LV"/>
        </w:rPr>
      </w:pPr>
      <w:r w:rsidRPr="00F566F9">
        <w:rPr>
          <w:rFonts w:ascii="Cambria" w:eastAsia="Times New Roman" w:hAnsi="Cambria"/>
          <w:b/>
          <w:bCs/>
          <w:sz w:val="19"/>
          <w:szCs w:val="19"/>
          <w:lang w:val="lv-LV" w:eastAsia="lv-LV"/>
        </w:rPr>
        <w:t>1. Administratīvā vērtēšana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6"/>
        <w:gridCol w:w="6627"/>
        <w:gridCol w:w="1153"/>
      </w:tblGrid>
      <w:tr w:rsidR="00FF5A90" w:rsidRPr="00B94F4E" w:rsidTr="00612A70">
        <w:trPr>
          <w:cantSplit/>
        </w:trPr>
        <w:tc>
          <w:tcPr>
            <w:tcW w:w="311" w:type="pct"/>
            <w:vAlign w:val="center"/>
            <w:hideMark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Nr.</w:t>
            </w: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br/>
              <w:t>p.k.</w:t>
            </w:r>
          </w:p>
        </w:tc>
        <w:tc>
          <w:tcPr>
            <w:tcW w:w="3993" w:type="pct"/>
            <w:vAlign w:val="center"/>
            <w:hideMark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bCs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bCs/>
                <w:sz w:val="19"/>
                <w:szCs w:val="19"/>
                <w:lang w:val="lv-LV" w:eastAsia="lv-LV"/>
              </w:rPr>
              <w:t>Administratīvās vērtēšanas kritēriji</w:t>
            </w:r>
          </w:p>
        </w:tc>
        <w:tc>
          <w:tcPr>
            <w:tcW w:w="695" w:type="pct"/>
            <w:vAlign w:val="center"/>
            <w:hideMark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Vērtējums</w:t>
            </w: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br/>
              <w:t>Jā/nē</w:t>
            </w:r>
          </w:p>
        </w:tc>
      </w:tr>
      <w:tr w:rsidR="00FF5A90" w:rsidRPr="00B94F4E" w:rsidTr="00612A70">
        <w:trPr>
          <w:cantSplit/>
        </w:trPr>
        <w:tc>
          <w:tcPr>
            <w:tcW w:w="311" w:type="pct"/>
            <w:hideMark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1.1.</w:t>
            </w:r>
          </w:p>
        </w:tc>
        <w:tc>
          <w:tcPr>
            <w:tcW w:w="3993" w:type="pct"/>
            <w:hideMark/>
          </w:tcPr>
          <w:p w:rsidR="00FF5A90" w:rsidRPr="00B94F4E" w:rsidRDefault="00FF5A90" w:rsidP="00612A70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Stipendijas piešķiršana paredzēta starptautiska līguma ietvaros vai ja ārzemnieks ir tādas valsts iedzīvotājs, kura piešķir savas valsts stipendijas Latvijas studentiem (apliecina pievienotā pases vai personas apliecības kopija)</w:t>
            </w:r>
          </w:p>
        </w:tc>
        <w:tc>
          <w:tcPr>
            <w:tcW w:w="695" w:type="pct"/>
            <w:vAlign w:val="center"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</w:tr>
      <w:tr w:rsidR="00FF5A90" w:rsidRPr="00B94F4E" w:rsidTr="00612A70">
        <w:trPr>
          <w:cantSplit/>
        </w:trPr>
        <w:tc>
          <w:tcPr>
            <w:tcW w:w="311" w:type="pct"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1.2.</w:t>
            </w:r>
          </w:p>
        </w:tc>
        <w:tc>
          <w:tcPr>
            <w:tcW w:w="3993" w:type="pct"/>
          </w:tcPr>
          <w:p w:rsidR="00FF5A90" w:rsidRPr="00B94F4E" w:rsidRDefault="00FF5A90" w:rsidP="00612A70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Ārzemnieka studijām nepieciešamās (latviešu vai angļu) valodas prasmes</w:t>
            </w:r>
          </w:p>
        </w:tc>
        <w:tc>
          <w:tcPr>
            <w:tcW w:w="695" w:type="pct"/>
            <w:vAlign w:val="center"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</w:tr>
      <w:tr w:rsidR="00FF5A90" w:rsidRPr="00B94F4E" w:rsidTr="00612A70">
        <w:trPr>
          <w:cantSplit/>
        </w:trPr>
        <w:tc>
          <w:tcPr>
            <w:tcW w:w="311" w:type="pct"/>
            <w:hideMark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1.3.</w:t>
            </w:r>
          </w:p>
        </w:tc>
        <w:tc>
          <w:tcPr>
            <w:tcW w:w="3993" w:type="pct"/>
            <w:hideMark/>
          </w:tcPr>
          <w:p w:rsidR="00FF5A90" w:rsidRPr="00B94F4E" w:rsidRDefault="00FF5A90" w:rsidP="00612A70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Ārzemnieks iepriekšējās studijās vai studiju periodā ir bijis sekmīgs</w:t>
            </w:r>
          </w:p>
        </w:tc>
        <w:tc>
          <w:tcPr>
            <w:tcW w:w="695" w:type="pct"/>
            <w:vAlign w:val="center"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</w:tr>
      <w:tr w:rsidR="00FF5A90" w:rsidRPr="00B94F4E" w:rsidTr="00612A70">
        <w:trPr>
          <w:cantSplit/>
        </w:trPr>
        <w:tc>
          <w:tcPr>
            <w:tcW w:w="311" w:type="pct"/>
            <w:hideMark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1.4.</w:t>
            </w:r>
          </w:p>
        </w:tc>
        <w:tc>
          <w:tcPr>
            <w:tcW w:w="3993" w:type="pct"/>
            <w:hideMark/>
          </w:tcPr>
          <w:p w:rsidR="00FF5A90" w:rsidRPr="00B94F4E" w:rsidRDefault="00FF5A90" w:rsidP="00612A70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Iesniegums ir aizpildīts, ievērojot Ministru kabineta 2012. gada 24. janvāra noteikumu Nr. 68 "Stipendiju piešķiršanas kārtība ārzemniekiem" 12. punktu</w:t>
            </w:r>
          </w:p>
        </w:tc>
        <w:tc>
          <w:tcPr>
            <w:tcW w:w="695" w:type="pct"/>
            <w:vAlign w:val="center"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</w:tr>
    </w:tbl>
    <w:p w:rsidR="00FF5A90" w:rsidRPr="00F566F9" w:rsidRDefault="00FF5A90" w:rsidP="00FF5A90">
      <w:pPr>
        <w:spacing w:before="130" w:after="0" w:line="260" w:lineRule="exact"/>
        <w:jc w:val="both"/>
        <w:rPr>
          <w:rFonts w:ascii="Cambria" w:eastAsia="Times New Roman" w:hAnsi="Cambria"/>
          <w:bCs/>
          <w:sz w:val="19"/>
          <w:szCs w:val="19"/>
          <w:lang w:val="lv-LV" w:eastAsia="lv-LV"/>
        </w:rPr>
      </w:pPr>
    </w:p>
    <w:p w:rsidR="00FF5A90" w:rsidRPr="00F566F9" w:rsidRDefault="00FF5A90" w:rsidP="00FF5A90">
      <w:pPr>
        <w:spacing w:before="130" w:after="130" w:line="260" w:lineRule="exact"/>
        <w:jc w:val="center"/>
        <w:rPr>
          <w:rFonts w:ascii="Cambria" w:eastAsia="Times New Roman" w:hAnsi="Cambria"/>
          <w:b/>
          <w:bCs/>
          <w:sz w:val="19"/>
          <w:szCs w:val="19"/>
          <w:lang w:val="lv-LV" w:eastAsia="lv-LV"/>
        </w:rPr>
      </w:pPr>
      <w:r w:rsidRPr="00F566F9">
        <w:rPr>
          <w:rFonts w:ascii="Cambria" w:eastAsia="Times New Roman" w:hAnsi="Cambria"/>
          <w:b/>
          <w:bCs/>
          <w:sz w:val="19"/>
          <w:szCs w:val="19"/>
          <w:lang w:val="lv-LV" w:eastAsia="lv-LV"/>
        </w:rPr>
        <w:t>2. Kvalitātes vērtēšana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16"/>
        <w:gridCol w:w="5399"/>
        <w:gridCol w:w="1228"/>
        <w:gridCol w:w="1153"/>
      </w:tblGrid>
      <w:tr w:rsidR="00FF5A90" w:rsidRPr="00B94F4E" w:rsidTr="00612A70">
        <w:trPr>
          <w:cantSplit/>
        </w:trPr>
        <w:tc>
          <w:tcPr>
            <w:tcW w:w="311" w:type="pct"/>
            <w:vAlign w:val="center"/>
            <w:hideMark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Nr.</w:t>
            </w: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br/>
              <w:t>p.k.</w:t>
            </w:r>
          </w:p>
        </w:tc>
        <w:tc>
          <w:tcPr>
            <w:tcW w:w="3254" w:type="pct"/>
            <w:vAlign w:val="center"/>
            <w:hideMark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Kvalitātes vērtēšanas kritēriji</w:t>
            </w:r>
          </w:p>
        </w:tc>
        <w:tc>
          <w:tcPr>
            <w:tcW w:w="740" w:type="pct"/>
            <w:vAlign w:val="center"/>
            <w:hideMark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Vērtējums*</w:t>
            </w:r>
          </w:p>
        </w:tc>
        <w:tc>
          <w:tcPr>
            <w:tcW w:w="695" w:type="pct"/>
            <w:vAlign w:val="center"/>
            <w:hideMark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Maksimālais punktu skaits</w:t>
            </w:r>
          </w:p>
        </w:tc>
      </w:tr>
      <w:tr w:rsidR="00FF5A90" w:rsidRPr="00B94F4E" w:rsidTr="00612A70">
        <w:trPr>
          <w:cantSplit/>
        </w:trPr>
        <w:tc>
          <w:tcPr>
            <w:tcW w:w="311" w:type="pct"/>
            <w:hideMark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2.1.</w:t>
            </w:r>
          </w:p>
        </w:tc>
        <w:tc>
          <w:tcPr>
            <w:tcW w:w="3254" w:type="pct"/>
            <w:hideMark/>
          </w:tcPr>
          <w:p w:rsidR="00FF5A90" w:rsidRPr="00B94F4E" w:rsidRDefault="00FF5A90" w:rsidP="00612A70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Ārzemnieka sekmes pēdējos divos semestros, skaitot no pēdējā, vai atbilstoši diplomam**</w:t>
            </w:r>
          </w:p>
        </w:tc>
        <w:tc>
          <w:tcPr>
            <w:tcW w:w="740" w:type="pct"/>
            <w:vAlign w:val="center"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695" w:type="pct"/>
            <w:vAlign w:val="center"/>
            <w:hideMark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5</w:t>
            </w:r>
          </w:p>
        </w:tc>
      </w:tr>
      <w:tr w:rsidR="00FF5A90" w:rsidRPr="00B94F4E" w:rsidTr="00612A70">
        <w:trPr>
          <w:cantSplit/>
        </w:trPr>
        <w:tc>
          <w:tcPr>
            <w:tcW w:w="311" w:type="pct"/>
            <w:hideMark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2.2.</w:t>
            </w:r>
          </w:p>
        </w:tc>
        <w:tc>
          <w:tcPr>
            <w:tcW w:w="3254" w:type="pct"/>
            <w:hideMark/>
          </w:tcPr>
          <w:p w:rsidR="00FF5A90" w:rsidRPr="00B94F4E" w:rsidRDefault="00FF5A90" w:rsidP="00612A70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Pamatojums, kā izvēlētās studijas Latvijā uzlabos ārzemnieka zināšanas un pilnveidos profesionālās prasmes, tai skaitā motivācija studēt Latvijā</w:t>
            </w:r>
          </w:p>
        </w:tc>
        <w:tc>
          <w:tcPr>
            <w:tcW w:w="740" w:type="pct"/>
            <w:vAlign w:val="center"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695" w:type="pct"/>
            <w:vAlign w:val="center"/>
            <w:hideMark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5</w:t>
            </w:r>
          </w:p>
        </w:tc>
      </w:tr>
      <w:tr w:rsidR="00FF5A90" w:rsidRPr="00B94F4E" w:rsidTr="00612A70">
        <w:trPr>
          <w:cantSplit/>
        </w:trPr>
        <w:tc>
          <w:tcPr>
            <w:tcW w:w="311" w:type="pct"/>
            <w:hideMark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2.3.</w:t>
            </w:r>
          </w:p>
        </w:tc>
        <w:tc>
          <w:tcPr>
            <w:tcW w:w="3254" w:type="pct"/>
            <w:hideMark/>
          </w:tcPr>
          <w:p w:rsidR="00FF5A90" w:rsidRPr="00B94F4E" w:rsidRDefault="00FF5A90" w:rsidP="00612A70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 xml:space="preserve">Ārzemnieka veiktā </w:t>
            </w:r>
            <w:proofErr w:type="spellStart"/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ārpusstudiju</w:t>
            </w:r>
            <w:proofErr w:type="spellEnd"/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 xml:space="preserve"> darbība Latvijā un savā valstī, kas saistīta ar izvēlēto studiju jomu (piemēram, prakse profesionālajās organizācijās, dalība zinātniskajās konferencēs un starptautiskajos projektos)</w:t>
            </w:r>
          </w:p>
        </w:tc>
        <w:tc>
          <w:tcPr>
            <w:tcW w:w="740" w:type="pct"/>
            <w:vAlign w:val="center"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695" w:type="pct"/>
            <w:vAlign w:val="center"/>
            <w:hideMark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5</w:t>
            </w:r>
          </w:p>
        </w:tc>
      </w:tr>
      <w:tr w:rsidR="00FF5A90" w:rsidRPr="00B94F4E" w:rsidTr="00612A70">
        <w:trPr>
          <w:cantSplit/>
        </w:trPr>
        <w:tc>
          <w:tcPr>
            <w:tcW w:w="311" w:type="pct"/>
            <w:hideMark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2.4.</w:t>
            </w:r>
          </w:p>
        </w:tc>
        <w:tc>
          <w:tcPr>
            <w:tcW w:w="3254" w:type="pct"/>
            <w:hideMark/>
          </w:tcPr>
          <w:p w:rsidR="00FF5A90" w:rsidRPr="00B94F4E" w:rsidRDefault="00FF5A90" w:rsidP="00612A70">
            <w:pPr>
              <w:spacing w:after="0" w:line="240" w:lineRule="auto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Ārzemnieks pieteicies latviešu un baltu filoloģijas, literatūras un kultūras vai Latvijas vēstures studijām***</w:t>
            </w:r>
          </w:p>
        </w:tc>
        <w:tc>
          <w:tcPr>
            <w:tcW w:w="740" w:type="pct"/>
            <w:vAlign w:val="center"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695" w:type="pct"/>
            <w:vAlign w:val="center"/>
            <w:hideMark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5</w:t>
            </w:r>
          </w:p>
        </w:tc>
      </w:tr>
      <w:tr w:rsidR="00FF5A90" w:rsidRPr="00B94F4E" w:rsidTr="00612A70">
        <w:trPr>
          <w:cantSplit/>
        </w:trPr>
        <w:tc>
          <w:tcPr>
            <w:tcW w:w="3565" w:type="pct"/>
            <w:gridSpan w:val="2"/>
            <w:vAlign w:val="center"/>
            <w:hideMark/>
          </w:tcPr>
          <w:p w:rsidR="00FF5A90" w:rsidRPr="00B94F4E" w:rsidRDefault="00FF5A90" w:rsidP="00612A70">
            <w:pPr>
              <w:spacing w:after="0" w:line="240" w:lineRule="auto"/>
              <w:jc w:val="right"/>
              <w:rPr>
                <w:rFonts w:ascii="Cambria" w:eastAsia="Times New Roman" w:hAnsi="Cambria"/>
                <w:bCs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bCs/>
                <w:sz w:val="19"/>
                <w:szCs w:val="19"/>
                <w:lang w:val="lv-LV" w:eastAsia="lv-LV"/>
              </w:rPr>
              <w:t>Kopā</w:t>
            </w:r>
          </w:p>
        </w:tc>
        <w:tc>
          <w:tcPr>
            <w:tcW w:w="740" w:type="pct"/>
            <w:vAlign w:val="center"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</w:p>
        </w:tc>
        <w:tc>
          <w:tcPr>
            <w:tcW w:w="695" w:type="pct"/>
            <w:vAlign w:val="center"/>
            <w:hideMark/>
          </w:tcPr>
          <w:p w:rsidR="00FF5A90" w:rsidRPr="00B94F4E" w:rsidRDefault="00FF5A90" w:rsidP="00612A70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</w:pPr>
            <w:r w:rsidRPr="00B94F4E">
              <w:rPr>
                <w:rFonts w:ascii="Cambria" w:eastAsia="Times New Roman" w:hAnsi="Cambria"/>
                <w:sz w:val="19"/>
                <w:szCs w:val="19"/>
                <w:lang w:val="lv-LV" w:eastAsia="lv-LV"/>
              </w:rPr>
              <w:t>20</w:t>
            </w:r>
          </w:p>
        </w:tc>
      </w:tr>
    </w:tbl>
    <w:p w:rsidR="00FF5A90" w:rsidRPr="00F566F9" w:rsidRDefault="00FF5A90" w:rsidP="00FF5A90">
      <w:pPr>
        <w:spacing w:before="130" w:after="0" w:line="260" w:lineRule="exact"/>
        <w:rPr>
          <w:rFonts w:ascii="Cambria" w:eastAsia="Times New Roman" w:hAnsi="Cambria"/>
          <w:sz w:val="19"/>
          <w:szCs w:val="19"/>
          <w:lang w:val="lv-LV" w:eastAsia="lv-LV"/>
        </w:rPr>
      </w:pPr>
    </w:p>
    <w:p w:rsidR="00FF5A90" w:rsidRDefault="00FF5A90" w:rsidP="00FF5A90">
      <w:pPr>
        <w:spacing w:before="130" w:after="0" w:line="260" w:lineRule="exact"/>
        <w:ind w:firstLine="539"/>
        <w:rPr>
          <w:rFonts w:ascii="Cambria" w:eastAsia="Times New Roman" w:hAnsi="Cambria"/>
          <w:sz w:val="17"/>
          <w:szCs w:val="17"/>
          <w:lang w:val="lv-LV" w:eastAsia="lv-LV"/>
        </w:rPr>
      </w:pPr>
    </w:p>
    <w:p w:rsidR="00FF5A90" w:rsidRPr="00F566F9" w:rsidRDefault="00FF5A90" w:rsidP="00FF5A90">
      <w:pPr>
        <w:spacing w:before="130" w:after="0" w:line="260" w:lineRule="exact"/>
        <w:ind w:firstLine="539"/>
        <w:rPr>
          <w:rFonts w:ascii="Cambria" w:eastAsia="Times New Roman" w:hAnsi="Cambria"/>
          <w:sz w:val="17"/>
          <w:szCs w:val="17"/>
          <w:lang w:val="lv-LV" w:eastAsia="lv-LV"/>
        </w:rPr>
      </w:pPr>
      <w:bookmarkStart w:id="1" w:name="_GoBack"/>
      <w:bookmarkEnd w:id="1"/>
      <w:r w:rsidRPr="00F566F9">
        <w:rPr>
          <w:rFonts w:ascii="Cambria" w:eastAsia="Times New Roman" w:hAnsi="Cambria"/>
          <w:sz w:val="17"/>
          <w:szCs w:val="17"/>
          <w:lang w:val="lv-LV" w:eastAsia="lv-LV"/>
        </w:rPr>
        <w:t>Piezīmes.</w:t>
      </w:r>
    </w:p>
    <w:p w:rsidR="00FF5A90" w:rsidRPr="00F566F9" w:rsidRDefault="00FF5A90" w:rsidP="00FF5A90">
      <w:pPr>
        <w:spacing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val="lv-LV" w:eastAsia="lv-LV"/>
        </w:rPr>
      </w:pPr>
      <w:r w:rsidRPr="00F566F9">
        <w:rPr>
          <w:rFonts w:ascii="Cambria" w:eastAsia="Times New Roman" w:hAnsi="Cambria"/>
          <w:sz w:val="17"/>
          <w:szCs w:val="17"/>
          <w:lang w:val="lv-LV" w:eastAsia="lv-LV"/>
        </w:rPr>
        <w:t>1.</w:t>
      </w:r>
      <w:r w:rsidRPr="00F566F9">
        <w:rPr>
          <w:rFonts w:ascii="Cambria" w:hAnsi="Cambria"/>
          <w:sz w:val="17"/>
          <w:szCs w:val="17"/>
          <w:lang w:val="lv-LV"/>
        </w:rPr>
        <w:t xml:space="preserve"> </w:t>
      </w:r>
      <w:r w:rsidRPr="00F566F9">
        <w:rPr>
          <w:rFonts w:ascii="Cambria" w:eastAsia="Times New Roman" w:hAnsi="Cambria"/>
          <w:sz w:val="17"/>
          <w:szCs w:val="17"/>
          <w:lang w:val="lv-LV" w:eastAsia="lv-LV"/>
        </w:rPr>
        <w:t>*</w:t>
      </w:r>
      <w:r w:rsidRPr="00F566F9">
        <w:rPr>
          <w:rFonts w:ascii="Cambria" w:hAnsi="Cambria"/>
          <w:sz w:val="17"/>
          <w:szCs w:val="17"/>
          <w:lang w:val="lv-LV"/>
        </w:rPr>
        <w:t xml:space="preserve"> </w:t>
      </w:r>
      <w:r w:rsidRPr="00F566F9">
        <w:rPr>
          <w:rFonts w:ascii="Cambria" w:eastAsia="Times New Roman" w:hAnsi="Cambria"/>
          <w:sz w:val="17"/>
          <w:szCs w:val="17"/>
          <w:lang w:val="lv-LV" w:eastAsia="lv-LV"/>
        </w:rPr>
        <w:t>Vērtējums: 0 – nav, 1–2 – vāji, 3 – viduvēji, 4 – labi, 5 – izcili.</w:t>
      </w:r>
    </w:p>
    <w:p w:rsidR="00FF5A90" w:rsidRPr="00F566F9" w:rsidRDefault="00FF5A90" w:rsidP="00FF5A90">
      <w:pPr>
        <w:spacing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val="lv-LV" w:eastAsia="lv-LV"/>
        </w:rPr>
      </w:pPr>
      <w:r w:rsidRPr="00F566F9">
        <w:rPr>
          <w:rFonts w:ascii="Cambria" w:eastAsia="Times New Roman" w:hAnsi="Cambria"/>
          <w:sz w:val="17"/>
          <w:szCs w:val="17"/>
          <w:lang w:val="lv-LV" w:eastAsia="lv-LV"/>
        </w:rPr>
        <w:t>2.</w:t>
      </w:r>
      <w:r w:rsidRPr="00F566F9">
        <w:rPr>
          <w:rFonts w:ascii="Cambria" w:hAnsi="Cambria"/>
          <w:sz w:val="17"/>
          <w:szCs w:val="17"/>
          <w:lang w:val="lv-LV"/>
        </w:rPr>
        <w:t xml:space="preserve"> </w:t>
      </w:r>
      <w:r w:rsidRPr="00F566F9">
        <w:rPr>
          <w:rFonts w:ascii="Cambria" w:eastAsia="Times New Roman" w:hAnsi="Cambria"/>
          <w:sz w:val="17"/>
          <w:szCs w:val="17"/>
          <w:lang w:val="lv-LV" w:eastAsia="lv-LV"/>
        </w:rPr>
        <w:t>**</w:t>
      </w:r>
      <w:r w:rsidRPr="00F566F9">
        <w:rPr>
          <w:rFonts w:ascii="Cambria" w:hAnsi="Cambria"/>
          <w:sz w:val="17"/>
          <w:szCs w:val="17"/>
          <w:lang w:val="lv-LV"/>
        </w:rPr>
        <w:t xml:space="preserve"> </w:t>
      </w:r>
      <w:r w:rsidRPr="00F566F9">
        <w:rPr>
          <w:rFonts w:ascii="Cambria" w:eastAsia="Times New Roman" w:hAnsi="Cambria"/>
          <w:sz w:val="17"/>
          <w:szCs w:val="17"/>
          <w:lang w:val="lv-LV" w:eastAsia="lv-LV"/>
        </w:rPr>
        <w:t>Sekmes tiek vērtētas atbilstoši katras valsts sekmju vērtēšanas sistēmai, piešķirot:</w:t>
      </w:r>
    </w:p>
    <w:p w:rsidR="00FF5A90" w:rsidRPr="00F566F9" w:rsidRDefault="00FF5A90" w:rsidP="00FF5A90">
      <w:pPr>
        <w:spacing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val="lv-LV" w:eastAsia="lv-LV"/>
        </w:rPr>
      </w:pPr>
      <w:r w:rsidRPr="00F566F9">
        <w:rPr>
          <w:rFonts w:ascii="Cambria" w:eastAsia="Times New Roman" w:hAnsi="Cambria"/>
          <w:sz w:val="17"/>
          <w:szCs w:val="17"/>
          <w:lang w:val="lv-LV" w:eastAsia="lv-LV"/>
        </w:rPr>
        <w:t>2.1. 5 punktus, ja ārzemnieka sekmju vidējais rādītājs ir 91–100 % (ar 100 % apzīmē augstāko iespējamo studenta sekmju rādītāju);</w:t>
      </w:r>
    </w:p>
    <w:p w:rsidR="00FF5A90" w:rsidRPr="00F566F9" w:rsidRDefault="00FF5A90" w:rsidP="00FF5A90">
      <w:pPr>
        <w:spacing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val="lv-LV" w:eastAsia="lv-LV"/>
        </w:rPr>
      </w:pPr>
      <w:r w:rsidRPr="00F566F9">
        <w:rPr>
          <w:rFonts w:ascii="Cambria" w:eastAsia="Times New Roman" w:hAnsi="Cambria"/>
          <w:sz w:val="17"/>
          <w:szCs w:val="17"/>
          <w:lang w:val="lv-LV" w:eastAsia="lv-LV"/>
        </w:rPr>
        <w:t>2.2. 4 punktus, ja ārzemnieka sekmju vidējais rādītājs ir 81–90 %;</w:t>
      </w:r>
    </w:p>
    <w:p w:rsidR="00FF5A90" w:rsidRPr="00F566F9" w:rsidRDefault="00FF5A90" w:rsidP="00FF5A90">
      <w:pPr>
        <w:spacing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val="lv-LV" w:eastAsia="lv-LV"/>
        </w:rPr>
      </w:pPr>
      <w:r w:rsidRPr="00F566F9">
        <w:rPr>
          <w:rFonts w:ascii="Cambria" w:eastAsia="Times New Roman" w:hAnsi="Cambria"/>
          <w:sz w:val="17"/>
          <w:szCs w:val="17"/>
          <w:lang w:val="lv-LV" w:eastAsia="lv-LV"/>
        </w:rPr>
        <w:t>2.3. 3 punktus, ja ārzemnieka sekmju vidējais rādītājs ir 71–80 %;</w:t>
      </w:r>
    </w:p>
    <w:p w:rsidR="00FF5A90" w:rsidRPr="00F566F9" w:rsidRDefault="00FF5A90" w:rsidP="00FF5A90">
      <w:pPr>
        <w:spacing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val="lv-LV" w:eastAsia="lv-LV"/>
        </w:rPr>
      </w:pPr>
      <w:r w:rsidRPr="00F566F9">
        <w:rPr>
          <w:rFonts w:ascii="Cambria" w:eastAsia="Times New Roman" w:hAnsi="Cambria"/>
          <w:sz w:val="17"/>
          <w:szCs w:val="17"/>
          <w:lang w:val="lv-LV" w:eastAsia="lv-LV"/>
        </w:rPr>
        <w:t>2.4. 2 punktus, ja ārzemnieka sekmju vidējais rādītājs ir 61–70 %;</w:t>
      </w:r>
    </w:p>
    <w:p w:rsidR="00FF5A90" w:rsidRPr="00F566F9" w:rsidRDefault="00FF5A90" w:rsidP="00FF5A90">
      <w:pPr>
        <w:spacing w:after="0" w:line="260" w:lineRule="exact"/>
        <w:ind w:firstLine="539"/>
        <w:jc w:val="both"/>
        <w:rPr>
          <w:rFonts w:ascii="Cambria" w:eastAsia="Times New Roman" w:hAnsi="Cambria"/>
          <w:sz w:val="17"/>
          <w:szCs w:val="17"/>
          <w:lang w:val="lv-LV" w:eastAsia="lv-LV"/>
        </w:rPr>
      </w:pPr>
      <w:r w:rsidRPr="00F566F9">
        <w:rPr>
          <w:rFonts w:ascii="Cambria" w:eastAsia="Times New Roman" w:hAnsi="Cambria"/>
          <w:sz w:val="17"/>
          <w:szCs w:val="17"/>
          <w:lang w:val="lv-LV" w:eastAsia="lv-LV"/>
        </w:rPr>
        <w:t>2.5. 1 punktu, ja ārzemnieka sekmju vidējais rādītājs ir 50–60 %.</w:t>
      </w:r>
    </w:p>
    <w:p w:rsidR="00082B97" w:rsidRDefault="00FF5A90" w:rsidP="00FF5A90">
      <w:r w:rsidRPr="00F566F9">
        <w:rPr>
          <w:rFonts w:ascii="Cambria" w:eastAsia="Times New Roman" w:hAnsi="Cambria"/>
          <w:sz w:val="17"/>
          <w:szCs w:val="17"/>
          <w:lang w:val="lv-LV" w:eastAsia="lv-LV"/>
        </w:rPr>
        <w:t>3.</w:t>
      </w:r>
      <w:r w:rsidRPr="00F566F9">
        <w:rPr>
          <w:rFonts w:ascii="Cambria" w:hAnsi="Cambria"/>
          <w:sz w:val="17"/>
          <w:szCs w:val="17"/>
          <w:lang w:val="lv-LV"/>
        </w:rPr>
        <w:t xml:space="preserve"> </w:t>
      </w:r>
      <w:r w:rsidRPr="00F566F9">
        <w:rPr>
          <w:rFonts w:ascii="Cambria" w:eastAsia="Times New Roman" w:hAnsi="Cambria"/>
          <w:sz w:val="17"/>
          <w:szCs w:val="17"/>
          <w:lang w:val="lv-LV" w:eastAsia="lv-LV"/>
        </w:rPr>
        <w:t>***</w:t>
      </w:r>
      <w:r w:rsidRPr="00F566F9">
        <w:rPr>
          <w:rFonts w:ascii="Cambria" w:hAnsi="Cambria"/>
          <w:sz w:val="17"/>
          <w:szCs w:val="17"/>
          <w:lang w:val="lv-LV"/>
        </w:rPr>
        <w:t xml:space="preserve"> </w:t>
      </w:r>
      <w:r w:rsidRPr="00F566F9">
        <w:rPr>
          <w:rFonts w:ascii="Cambria" w:eastAsia="Times New Roman" w:hAnsi="Cambria"/>
          <w:sz w:val="17"/>
          <w:szCs w:val="17"/>
          <w:lang w:val="lv-LV" w:eastAsia="lv-LV"/>
        </w:rPr>
        <w:t>Maksimālo vērtējumu saņem ārzemnieks, kurš pieteicies kādā no Ministru kabineta 2012. gada 24. janvāra noteikumu Nr.</w:t>
      </w:r>
      <w:r w:rsidRPr="00F566F9">
        <w:rPr>
          <w:rFonts w:ascii="Cambria" w:hAnsi="Cambria"/>
          <w:sz w:val="17"/>
          <w:szCs w:val="17"/>
          <w:lang w:val="lv-LV"/>
        </w:rPr>
        <w:t xml:space="preserve"> </w:t>
      </w:r>
      <w:r w:rsidRPr="00F566F9">
        <w:rPr>
          <w:rFonts w:ascii="Cambria" w:eastAsia="Times New Roman" w:hAnsi="Cambria"/>
          <w:sz w:val="17"/>
          <w:szCs w:val="17"/>
          <w:lang w:val="lv-LV" w:eastAsia="lv-LV"/>
        </w:rPr>
        <w:t>68 "Stipendiju piešķiršanas kārtība ārzemniekiem" 2. pielikuma 2.4. apakšpunktā minētajām studiju programmām (iespējamais punktu skaits – 5 (ir pieteicies) vai 0 (nav pieteicies)).</w:t>
      </w:r>
    </w:p>
    <w:sectPr w:rsidR="00082B97" w:rsidSect="00FF5A90">
      <w:pgSz w:w="11906" w:h="16838"/>
      <w:pgMar w:top="1134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A90"/>
    <w:rsid w:val="00082B97"/>
    <w:rsid w:val="00FF5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D925386-2CAC-4B94-9B2E-899DA9A5F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A90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1521</Words>
  <Characters>868</Characters>
  <Application>Microsoft Office Word</Application>
  <DocSecurity>0</DocSecurity>
  <Lines>7</Lines>
  <Paragraphs>4</Paragraphs>
  <ScaleCrop>false</ScaleCrop>
  <Company/>
  <LinksUpToDate>false</LinksUpToDate>
  <CharactersWithSpaces>2385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liva.sejane</cp:lastModifiedBy>
  <cp:revision>1</cp:revision>
  <dcterms:created xsi:type="dcterms:W3CDTF">2016-12-08T11:41:00Z</dcterms:created>
  <dcterms:modified xsi:type="dcterms:W3CDTF">2016-12-08T11:44:00Z</dcterms:modified>
</cp:coreProperties>
</file>