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Ieguldījumu pārvaldes sabiedrību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Ieguldījumu brokeru sabiedrību likumā" (23-TA-3298), likumprojektu "Grozījumi Kredītiestāžu likumā" (23-TA-3307), likumprojektu "Grozījumi Privāto pensiju fondu likumā" (23-TA-3310), likumprojektu "Grozījumi "Publiskas personas kapitāla daļu un kapitālsabiedrību pārvaldības likumā"" (23-TA-3259).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Grāmatvedības likumā" (23-TA-2416), likumprojektu "Grozījumi Gada pārskatu un konsolidēto gada pārskatu likumā" (23-TA-3181), likumprojektu "Grozījumi Revīzijas pakalpojumu likumā" (23-TA-3278), likumprojektu "Grozījumi Finanšu instrumentu tirgus likumā" (23-TA-3280), likumprojektu "Ilgtspējas informācijas atklāšanas likums" (23-TA-3235), likumprojektu "Grozījumi Apdrošināšanas un pārapdrošināšanas likumā" (23-TA-3309), likumprojektu "Grozījumi Ieguldījumu brokeru sabiedrību likumā" (23-TA-3298), likumprojektu "Grozījumi Kredītiestāžu likumā" (23-TA-3307), likumprojektu "Grozījumi Privāto pensiju fondu likumā" (23-TA-3310), likumprojektu "Grozījumi "Publiskas personas kapitāla daļu un kapitālsabiedrību pārvaldības likumā"" (23-TA-3259).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23-TA-3287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