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1.1.1. specifiskā atbalsta mērķa “Pētniecības un inovāciju kapacitātes stiprināšana un progresīvu tehnoloģiju ieviešana kopējā P&amp;A sistēmā” 1.1.1.2. pasākuma “RIS3 pētniecības un inovācijas centri”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13. punktu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1.1.1. specifiskā atbalsta mērķa “Pētniecības un inovāciju kapacitātes stiprināšana un progresīvu tehnoloģiju ieviešana kopējā P&amp;A sistēmā” 1.1.1.2. pasākumu “RIS3 pētniecības un inovācijas centri”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(turpmāk – ERAF) projekta (turpmāk – projekts) iesniedzējam, finansējuma saņēmējam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 un komercdarbības atbalsta piešķiršanas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nesaistīts projekts – projekts,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šo noteikumu </w:t>
      </w:r>
      <w:r w:rsidR="00000000" w:rsidRPr="00000000" w:rsidDel="00000000">
        <w:rPr>
          <w:rtl w:val="0"/>
        </w:rPr>
        <w:t xml:space="preserve">2.8. </w:t>
      </w:r>
      <w:r w:rsidR="00000000" w:rsidRPr="00000000" w:rsidDel="00000000">
        <w:rPr>
          <w:rtl w:val="0"/>
        </w:rPr>
        <w:t xml:space="preserve">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atbilst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un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īstenota neatkarīga pētniecība un izstrāde ar mērķi gūt vairāk zināšanu un labāku izpratni, tostarp īstenota kopīga pētniecība un izstrāde, kad pētniecības organizācija vai pētniecības infrastruktūra iesaistās efektīvā sadarbībā. Pētniecības un izstrādes pakalpojumu sniegšana un pētniecība un izstrāde, ko veic uzņēmumu uzdevumā, netiek uzskatīta par neatkarīgu pētniecību un izstrādi;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 uzņēmums (tāda komercsabiedrība, kurā mātes uzņēmuma līdzdalības daļa pārsniedz 50 procentus vai kurā mātes uzņēmumam ir balsu vairākums un kura atbilst šo noteikumu </w:t>
      </w:r>
      <w:r w:rsidR="00000000" w:rsidRPr="00000000" w:rsidDel="00000000">
        <w:rPr>
          <w:rtl w:val="0"/>
        </w:rPr>
        <w:t xml:space="preserve">2.8. </w:t>
      </w:r>
      <w:r w:rsidR="00000000" w:rsidRPr="00000000" w:rsidDel="00000000">
        <w:rPr>
          <w:rtl w:val="0"/>
        </w:rPr>
        <w:t xml:space="preserve">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ierobežotas jomas darbība – pētniecības organizācijas vai pētniecības infrastruktūras saimnieciskā pamatdarbība, kura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tieši saistīta ar pētniecības organizācijas vai pētniecības infrastruktūras darbību un izmantošanu ar saimniecisku darbību nesaistītā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tiek patērēti tādi paši resursi (piemēram, materiāli, aprīkojums, darbaspēks un pamatkapitāls) kā ar saimniecisku darbību nesaistītām pamatdarbībām;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katru gadu piešķirtā finansiālā kapacitāte nepārsniedz 20 procentus no pētniecības organizācijas kopējās gada finansiālās vai laika resursu kapacitātes;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materiālie aktīvi – aktīvi, kas atbilst Eiropas Komisijas 2014. gada 17. jūnija Regulas Nr. 651/2014, ar ko noteiktas atbalsta kategorijas atzīst par saderīgām ar iekšējo tirgu, piemērojot Līguma 107. un 108. pantu (turpmāk – Regula Nr. 651/2014) 2. panta 29.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 aktīvi, kas atbilst Regulas Nr. 651/2014 2. panta 30.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infrastruktūra – iekārtas, resursi un saistītie pakalpojumi, kas atbilst Regulas Nr. 651/2014 2. panta 91.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infrastruktūras amortizācijas periods – projekta ietvaros modernizēto aktīvu lietderīgās lietošanas laiks, kuru nosaka atbilstoši noteikumiem par grāmatvedības uzskaites kārtību budžeta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organizācija – institūcija, kas atbilst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dzīves cikls – projekta ekonomiski derīgais laikposms, kas atbilst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15. panta 2. punktā un I pielikumā noteiktajam projekta pārskata periodam;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tehniskā priekšizpēte – darbības, kas atbilst Regulas Nr. 651/2014 2.  panta 87.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zinātniskais personāls – atbilstoši zinātnisko darbību reglamentējošiem normatīvajiem aktiem ievēlētie un Nacionālās Zinātniskās darbības informācijas sistēmas Zinātniskā personāla datubāzē iekļautie vadošie pētnieki, pētnieki un zinātniskie asistenti.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atbalstīt tādas pētniecības infrastruktūras izveidi, pilnveidi vai attīstību, kas zinātniskajā institūcijā veicina izcilības centra attīstību kādā vai vairākās no Latvijas viedās specializācijas stratēģijas (</w:t>
      </w:r>
      <w:r w:rsidR="00000000" w:rsidRPr="00000000" w:rsidDel="00000000">
        <w:rPr>
          <w:i w:val="1"/>
          <w:rtl w:val="0"/>
        </w:rPr>
        <w:t xml:space="preserve">Research and Innovation Strategy for Smart Specialization</w:t>
      </w:r>
      <w:r w:rsidR="00000000" w:rsidRPr="00000000" w:rsidDel="00000000">
        <w:rPr>
          <w:rtl w:val="0"/>
        </w:rPr>
        <w:t xml:space="preserve">) (turpmāk arī – RIS3) jomām atbilstoši zinātniskās institūcijas sniegumam un stratēģiskajai specializācijai, paredzot Latvijas inovācijas sistēmas kapacitātes palielināšanu atbilstoši RIS3 stratēģijai.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institūciju reģistrā reģistrētas valsts zinātniskās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plānotais kopējais attiecināmais finansējums ir 42 468 679 </w:t>
      </w:r>
      <w:r w:rsidR="00000000" w:rsidRPr="00000000" w:rsidDel="00000000">
        <w:rPr>
          <w:i w:val="1"/>
          <w:rtl w:val="0"/>
        </w:rPr>
        <w:t xml:space="preserve">euro</w:t>
      </w:r>
      <w:r w:rsidR="00000000" w:rsidRPr="00000000" w:rsidDel="00000000">
        <w:rPr>
          <w:rtl w:val="0"/>
        </w:rPr>
        <w:t xml:space="preserve"> (tostarp elastības finansējums – 6 698 385 </w:t>
      </w:r>
      <w:r w:rsidR="00000000" w:rsidRPr="00000000" w:rsidDel="00000000">
        <w:rPr>
          <w:i w:val="1"/>
          <w:rtl w:val="0"/>
        </w:rPr>
        <w:t xml:space="preserve">euro</w:t>
      </w:r>
      <w:r w:rsidR="00000000" w:rsidRPr="00000000" w:rsidDel="00000000">
        <w:rPr>
          <w:rtl w:val="0"/>
        </w:rPr>
        <w:t xml:space="preserve">), tai skaitā ERAF finansējums – 36 098 377 </w:t>
      </w:r>
      <w:r w:rsidR="00000000" w:rsidRPr="00000000" w:rsidDel="00000000">
        <w:rPr>
          <w:i w:val="1"/>
          <w:rtl w:val="0"/>
        </w:rPr>
        <w:t xml:space="preserve">euro</w:t>
      </w:r>
      <w:r w:rsidR="00000000" w:rsidRPr="00000000" w:rsidDel="00000000">
        <w:rPr>
          <w:rtl w:val="0"/>
        </w:rPr>
        <w:t xml:space="preserve"> (tostarp elastības finansējums – 5 693 628 </w:t>
      </w:r>
      <w:r w:rsidR="00000000" w:rsidRPr="00000000" w:rsidDel="00000000">
        <w:rPr>
          <w:i w:val="1"/>
          <w:rtl w:val="0"/>
        </w:rPr>
        <w:t xml:space="preserve">euro</w:t>
      </w:r>
      <w:r w:rsidR="00000000" w:rsidRPr="00000000" w:rsidDel="00000000">
        <w:rPr>
          <w:rtl w:val="0"/>
        </w:rPr>
        <w:t xml:space="preserve">) un valsts budžeta līdzfinansējums – 6 370 302 </w:t>
      </w:r>
      <w:r w:rsidR="00000000" w:rsidRPr="00000000" w:rsidDel="00000000">
        <w:rPr>
          <w:i w:val="1"/>
          <w:rtl w:val="0"/>
        </w:rPr>
        <w:t xml:space="preserve">euro</w:t>
      </w:r>
      <w:r w:rsidR="00000000" w:rsidRPr="00000000" w:rsidDel="00000000">
        <w:rPr>
          <w:rtl w:val="0"/>
        </w:rPr>
        <w:t xml:space="preserve"> (tostarp elastības finansējums – 1 004 757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Maksimālais attiecināmais ERAF finansējuma apmērs ir 85 procenti no projektam plānotā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iesniegumos pasākuma īstenošanai kopējo pasākuma pieejamo finansējumu plāno ne vairāk kā 35 770 294 </w:t>
      </w:r>
      <w:r w:rsidR="00000000" w:rsidRPr="00000000" w:rsidDel="00000000">
        <w:rPr>
          <w:i w:val="1"/>
          <w:rtl w:val="0"/>
        </w:rPr>
        <w:t xml:space="preserve">euro</w:t>
      </w:r>
      <w:r w:rsidR="00000000" w:rsidRPr="00000000" w:rsidDel="00000000">
        <w:rPr>
          <w:rtl w:val="0"/>
        </w:rPr>
        <w:t xml:space="preserve"> apmērā, ko veido ERAF finansējums – 30 404 749 </w:t>
      </w:r>
      <w:r w:rsidR="00000000" w:rsidRPr="00000000" w:rsidDel="00000000">
        <w:rPr>
          <w:i w:val="1"/>
          <w:rtl w:val="0"/>
        </w:rPr>
        <w:t xml:space="preserve">euro</w:t>
      </w:r>
      <w:r w:rsidR="00000000" w:rsidRPr="00000000" w:rsidDel="00000000">
        <w:rPr>
          <w:rtl w:val="0"/>
        </w:rPr>
        <w:t xml:space="preserve"> apmērā un valsts budžeta līdzfinansējums – 5 365 545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finansējumu līdz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minētajam plānotajam kopējam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atbilstoši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minētajam plānotajam kopējam finansējuma apmēram līdz 2029. gada 31. decembrim ir sasniedzami šādi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iznākumu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atbalstītajos pētniecības objektos strādājošie pētnieki, pilna laika ekvivalenta (PLE) izteiksmē – 755;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inovāciju aprīkojuma nominālā vērtība - 31 851 509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īstenoto Eiropas Savienības Ietvara programmas pētniecības un attīstības projektu un citu starptautisku pētniecības un attīstības pētījumu projektu zinātniskās institūcijas konkursa kārtībā iegūto pētniecības un attīstības projektu finansējums šiem projektiem - 122 972 403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pētniecības un attīstības līgumdarbu iegūtais finansējums, tai skaitā pētniecības un attīstības līgumdarbi ar komersantiem, publiskām personām (piemēram, valsts, pašvaldība, valsts augstskola, valsts zinātniskais institūts) un citiem pasūtītājiem (piemēram, fiziska persona, biedrība, nodibinājums) un ieņēmumi no intelektuālā īpašuma tiesību nodošanas, kā arī finansējums, ko zinātniskā institūcija ieguvusi no starptautiskajiem pētniecības un attīstības līgumdarbiem - 73 923 868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Kohēzijas politikas fondu vadības un informācijas sistēmā finansējuma saņēmējam ir jāuzkrāj šādi RIS3 rādītāji katrā no RIS3 jomām sadalījumā pa labuma guvēju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iesaistītais zinātniskais personāls (tai skaitā jaunie zinātnieki, maģistranti, doktoranti un doktora grāda pretendenti,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iesaistītais zinātniskais personāls (tai skaitā jaunie zinātnieki, maģistranti, doktoranti un doktora grāda pretendenti, pilna laika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iesaistītais zinātnes tehniskais personāls (tai skaitā jaunie zinātnieki, maģistranti, doktoranti un doktora grāda pretendenti,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iesaistītais zinātnes tehniskais personāls (tai skaitā jaunie zinātnieki, maģistranti, doktoranti un doktora grāda pretendenti, pilna laika ekvivalents).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informāciju iesniedz kopā ar maksājumu pieprasījumu vai 10 darba dienu laikā pēc atbildīgās iestādes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ietvaros atbalstu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tiek atbalstīti ar saimniecisku darbību nesaistīti un kombinēta atbalsta  pētniecības infrastruktūras attīstības projekti, tai skaitā starpdisciplināri projekti, kas sniedz ieguldījumu Latvijas viedās specializācijas stratēģijā noteikto tautsaimniecības transformācijas virzienu un izaugsmes prioritāšu īstenošanā un specializācijas jomu attīstībā: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 biofarmācija un biotehnoloģija;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viedie materiāli, tehnoloģijas un inženiersistēmas;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finansējuma saņēmējam un projekta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iesniedz sadarbības iestādē vienu projekta iesniegumu un projektu īsteno individuāli vai sadarbībā ar citu zinātnisko institūciju.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kas pēc projekta iesnieguma apstiprināšanas kļūst par finansējuma saņēmēju,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 kas projekta īstenošanā iesaista sadarbības partnerus – Agroresursu un ekonomikas institūtu un Dārzkopības institūtu;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Organiskās sintēzes institūts, kas projekta īstenošanā iesaista sadarbības partneri – Latvijas Biomedicīnas pētījumu un studiju centru;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 kas projekta īstenošanā iesaista sadarbības partnerus – Latvijas Universitātes Cietvielu fizikas institūtu un Latvijas Universitātes Matemātikas un informātikas institūtu;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institūts “Silava”;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Katram projekta iesniedzējam un sadarbības partnerim plānotais kopējais attiecināmais finansējums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Universitātei – 1 236 165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institūtam – 1 142 223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universitātei – 3 073 679 </w:t>
      </w:r>
      <w:r w:rsidR="00000000" w:rsidRPr="00000000" w:rsidDel="00000000">
        <w:rPr>
          <w:i w:val="1"/>
          <w:rtl w:val="0"/>
        </w:rPr>
        <w:t xml:space="preserve">euro</w:t>
      </w:r>
      <w:r w:rsidR="00000000" w:rsidRPr="00000000" w:rsidDel="00000000">
        <w:rPr>
          <w:rtl w:val="0"/>
        </w:rPr>
        <w:t xml:space="preserve">, tostarp:</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Agroresursu un ekonomikas institūtam kā sadarbības partnerim –  741 921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Dārzkopības institūtam kā sadarbības partnerim – 404 546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Organiskās sintēzes institūtam – 6 480 775 </w:t>
      </w:r>
      <w:r w:rsidR="00000000" w:rsidRPr="00000000" w:rsidDel="00000000">
        <w:rPr>
          <w:i w:val="1"/>
          <w:rtl w:val="0"/>
        </w:rPr>
        <w:t xml:space="preserve">euro</w:t>
      </w:r>
      <w:r w:rsidR="00000000" w:rsidRPr="00000000" w:rsidDel="00000000">
        <w:rPr>
          <w:rtl w:val="0"/>
        </w:rPr>
        <w:t xml:space="preserve">, tostarp Latvijas Biomedicīnas pētījumu un studiju centram kā sadarbības partnerim – 1 610 361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Universitātei – 13 678 932 </w:t>
      </w:r>
      <w:r w:rsidR="00000000" w:rsidRPr="00000000" w:rsidDel="00000000">
        <w:rPr>
          <w:i w:val="1"/>
          <w:rtl w:val="0"/>
        </w:rPr>
        <w:t xml:space="preserve">euro</w:t>
      </w:r>
      <w:r w:rsidR="00000000" w:rsidRPr="00000000" w:rsidDel="00000000">
        <w:rPr>
          <w:rtl w:val="0"/>
        </w:rPr>
        <w:t xml:space="preserve">, tostarp:</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Universitātes Cietvielu fizikas institūtam kā sadarbības partnerim – 2 419 622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Universitātes Matemātikas un informātikas institūtam kā sadarbības partnerim – 1 170 582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institūtam – 1 189 604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institūtam “Silava” – 2 581 083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zinātniskajam institūtam “BIOR” – 757 935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universitātei – 3 018 248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Tehniskajai universitātei – 8 356 531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Augstskolai – 481 411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Augstskolai – 472 093 </w:t>
      </w:r>
      <w:r w:rsidR="00000000" w:rsidRPr="00000000" w:rsidDel="00000000">
        <w:rPr>
          <w:i w:val="1"/>
          <w:rtl w:val="0"/>
        </w:rPr>
        <w:t xml:space="preserve">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Katram projekta iesniedzējam un sadarbības partnerim pieejamais kopējais attiecināmais finansējums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Universitātei – 1 041 190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institūtam – 962 065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universitātei – 2 588 882 </w:t>
      </w:r>
      <w:r w:rsidR="00000000" w:rsidRPr="00000000" w:rsidDel="00000000">
        <w:rPr>
          <w:i w:val="1"/>
          <w:rtl w:val="0"/>
        </w:rPr>
        <w:t xml:space="preserve">euro</w:t>
      </w:r>
      <w:r w:rsidR="00000000" w:rsidRPr="00000000" w:rsidDel="00000000">
        <w:rPr>
          <w:rtl w:val="0"/>
        </w:rPr>
        <w:t xml:space="preserve">, tostarp:</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Agroresursu un ekonomikas institūtam kā sadarbības partnerim – 624 901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Dārzkopības institūtam kā sadarbības partnerim – 340 739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Organiskās sintēzes institūtam – 5 458 593 </w:t>
      </w:r>
      <w:r w:rsidR="00000000" w:rsidRPr="00000000" w:rsidDel="00000000">
        <w:rPr>
          <w:i w:val="1"/>
          <w:rtl w:val="0"/>
        </w:rPr>
        <w:t xml:space="preserve">euro</w:t>
      </w:r>
      <w:r w:rsidR="00000000" w:rsidRPr="00000000" w:rsidDel="00000000">
        <w:rPr>
          <w:rtl w:val="0"/>
        </w:rPr>
        <w:t xml:space="preserve">, tostarp Latvijas Biomedicīnas pētījumu un studiju centram kā sadarbības partnerim – 1 356 366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Universitātei – 11 521 419 </w:t>
      </w:r>
      <w:r w:rsidR="00000000" w:rsidRPr="00000000" w:rsidDel="00000000">
        <w:rPr>
          <w:i w:val="1"/>
          <w:rtl w:val="0"/>
        </w:rPr>
        <w:t xml:space="preserve">euro</w:t>
      </w:r>
      <w:r w:rsidR="00000000" w:rsidRPr="00000000" w:rsidDel="00000000">
        <w:rPr>
          <w:rtl w:val="0"/>
        </w:rPr>
        <w:t xml:space="preserve">, tostarp:</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Universitātes Cietvielu fizikas institūtam kā sadarbības partnerim – 2 037 986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Universitātes Matemātikas un informātikas institūtam kā sadarbības partnerim –  985 952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institūtam – 1 001 973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institūtam “Silava” –  2 173 981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zinātniskajam institūtam “BIOR” – 638 390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universitātei – 2 542 194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Tehniskajai universitātei – 7 038 495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Augstskolai – 405 480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Augstskolai – 397 632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Līdz 2029. gada 31. decembrim sasniedzams rezultāta rādītājs “Atbalstītajos pētniecības objektos strādājošie pētnieki, PLE izteiksmē”: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Universitātes projektā – vismaz 45;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 projektā – vismaz 18;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universitātes projektā – vismaz 53;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Organiskās sintēzes institūta projektā – vismaz 65;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Universitātes projektā – vismaz 194;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 projektā – vismaz 16;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 “Silava” projektā – vismaz 34;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zinātniskā institūta “BIOR” projektā – vismaz 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universitātes projektā – vismaz 60;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Tehniskās universitātes projektā – vismaz 236;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Augstskolas projektā – vismaz 17;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projektā – vismaz 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2029. gada 31. decembrim sasniedzams rezultāta rādītājs “pētniecības un inovāciju aprīkojuma nominālā vērtība”: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Universitātes projektā – vismaz 927 124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 projektā – vismaz 856 668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universitātes projektā – vismaz 2 305 259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Organiskās sintēzes institūta projektā – vismaz 4 860 581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Universitātes projektā – vismaz 10 259 199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 projektā – vismaz 892 203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 “Silava” projektā – vismaz 1 935 812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zinātniskā institūta “BIOR” projektā – vismaz 568 451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universitātes projektā – vismaz 2 263 686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Tehniskās universitātes projektā – vismaz 6 267 398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Augstskolas projektā – vismaz 361 058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projektā – vismaz 354 070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Līdz 2029. gada 31. decembrim sasniedzams nacionālais rādītājs “finansējuma saņēmēja īstenoto Eiropas Savienības Ietvara programmas pētniecības un attīstības projektu un citu starptautisku pētniecības un attīstības pētījumu projektu zinātniskās institūcijas konkursa kārtībā iegūto pētniecības un attīstības projektu finansējums šiem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Universitātes projektā – vismaz 4 074 416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 projektā – vismaz 6 593 815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universitātes projektā – vismaz 5 192 223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Organiskās sintēzes institūta projektā – vismaz 17 863 972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Universitātes projektā – vismaz 42 792 182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 projektā – vismaz 1 672 684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 “Silava” projektā – vismaz 3 751 695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zinātniskā institūta “BIOR” projektā – vismaz 1 276 523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universitātes projektā – vismaz 7 098 767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Tehniskās universitātes projektā – vismaz 26 446 397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Augstskolas projektā – vismaz 2 483 837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projektā – vismaz 3 725 892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 2029. gada 31. decembrim sasniedzams nacionālais rādītājs “finansējuma saņēmēja pētniecības un attīstības līgumdarbu iegūtais finansējums, tai skaitā pētniecības un attīstības līgumdarbi ar komersantiem, publiskām personām (piemēram, valsts, pašvaldība, valsts augstskola, valsts zinātniskais institūts) un citiem pasūtītājiem (piemēram, fiziska persona, biedrība, nodibinājums) un ieņēmumi no intelektuālā īpašuma tiesību nodošanas, kā arī finansējums, ko zinātniskā institūcija ieguvusi no starptautiskajiem pētniecības un attīstības līgumdarbiem”: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Universitātes projektā – vismaz 2 366 008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 projektā – vismaz 1 410 249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universitātes projektā – vismaz 4 720 203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Organiskās sintēzes institūta projektā – vismaz 25 332 316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Universitātes projektā – vismaz 10 207 930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 projektā – vismaz 1 520 622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 “Silava” projektā – vismaz 11 241 786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zinātniskā institūta “BIOR” projektā – vismaz 2 347 037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universitātes projektā – vismaz 3 007 129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Tehniskās universitātes projektā – vismaz 9 138 271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Augstskolas projektā – vismaz 2 258 034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projektā – vismaz 374 283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sagatavo projekta iesniegumu atbilstoši šajos noteikumos un  projektu iesniegumu atlases nolikumā noteiktajām prasībām un iesniedz to sadarbības iestādē, izmantojot Kohēzijas politikas fondu vadības informācijas sistēmu. Projekta iesniegumam projekta iesniedzējs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izmaksu un ieguvumu analīzi, ja projekta kopējās izmaksas, ieskaitot pievienotās vērtības nodokli, pārsniedz 1 000 000 </w:t>
      </w:r>
      <w:r w:rsidR="00000000" w:rsidRPr="00000000" w:rsidDel="00000000">
        <w:rPr>
          <w:i w:val="1"/>
          <w:rtl w:val="0"/>
        </w:rPr>
        <w:t xml:space="preserve">euro</w:t>
      </w:r>
      <w:r w:rsidR="00000000" w:rsidRPr="00000000" w:rsidDel="00000000">
        <w:rPr>
          <w:rtl w:val="0"/>
        </w:rPr>
        <w:t xml:space="preserve">, atbilstoši sadarbības iestādes izstrādātajiem metodiskajiem norādījumiem. Veicot izmaksu un ieguvumu analīzi, projekta iesniedzējs nodrošina, ka aprēķinātā projekta ekonomiskā ienesīguma norma ir lielāka par sociālo diskonta likmi un projekta ekonomiskā neto pašreizējā vērtība ir lielāka par nulli;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vidējās svērtās publiskā finansējuma intensitātes aprēķināšanas pamatojumu un vidējās svērtās publiskā finansējuma intensitātes aprēķinu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ko veic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minētajai vidējās svērtās publiskā finansējuma intensitātes aprēķināšanas metodikai, ja plāno īstenot kombinēta atbalsta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sadarbības līgumu, ja projekta īstenošanā tiek iesaistīts sadarbības partneris;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26.7. </w:t>
      </w:r>
      <w:r w:rsidR="00000000" w:rsidRPr="00000000" w:rsidDel="00000000">
        <w:rPr>
          <w:rtl w:val="0"/>
        </w:rPr>
        <w:t xml:space="preserve">apakšpunktā</w:t>
      </w:r>
      <w:r w:rsidR="00000000" w:rsidRPr="00000000" w:rsidDel="00000000">
        <w:rPr>
          <w:rtl w:val="0"/>
        </w:rPr>
        <w:t xml:space="preserve"> minēto ar Izglītības un zinātnes ministriju saskaņotu pētniecības infrastruktūras attīstības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stratēģiski svarīgā projekta komunikācijas plānu, kas paredz nodrošināt vismaz viena plašāka mēroga publicitātes pasākumu mediju intereses un sabiedrības uzmanības piesaistīšanai.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ar sadarbības partneri pirms projekta iesnieguma iesniegšanas sadarbības iestādē noslēdz sadarbības līgumu par projekta īstenošanu. Sadarbības līgumā papildus informācijai, kas noteikta normatīvajos aktos par kārtību, kādā Eiropas Savienības fondu vadībā iesaistītās institūcijas nodrošina šo fondu ieviešanu 2021.–2027. gada plānošanas periodā,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mērķus un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un atbildības sadalījumu projekta mērķu un rezultātu sasniegšanā;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finanšu plūsmas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intelektuālā īpašuma tiesību sadales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sankcijas, ja netiek izpildītas sadarbības līgumā minētās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iesniedzējam un sadarbības partnerim noteiktas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nodokļu parādu, valsts sociālās apdrošināšanas obligāto iemaksu un citu valsts noteikto obligāto maksājumu parādu apmērs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sadarbības iestādei, atbildīgajai iestādei vai citai kompetentai institūcijai nav sniedzis nepatiesu informāciju saistībā ar Eiropas Savienības struktūrfondu līdzfinansēto projektu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nav saņēmis un neplāno saņemt finansējumu no valsts vai Eiropas Savienības līdzekļiem vai citiem finanšu resursiem par tām pašām attiecināmajām izmaksām vai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un sadarbības partneris veic gan saimnieciskas darbības, gan darbības, kurām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un sadarbības partneris, kas atbilst pētniecības organizācijas definīcijai, nodala: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nesaistītu pamatdarbību (un ar to saistītās finanšu plūsmas) no saimnieciskās pamatdarbības;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pamatdarbību un ar to saistītās finanšu plūsmas no pārējām zinātniskās institūcijas darbībām un ar tām saistītajām finanšu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un sadarbības partneris iesniedz datus par tā rīcībā esošo un projekta ietvaros izveidoto vai iegādāto pētniecības infrastruktūru Nacionālajā zinātniskās darbības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ne vēlāk ka 20 darbdienu laikā pēc šo noteikumu spēkā stāšanās iesniedz Izglītības un zinātnes ministrijā saskaņošanai projektā paredzētās pētniecības infrastruktūras attīstības plānu, kurā tai skaitā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uzskaitīta visa projektā iegādājamā pētniecības infrastruktūra, kuras iegāde pārsniedz 100 000 </w:t>
      </w:r>
      <w:r w:rsidR="00000000" w:rsidRPr="00000000" w:rsidDel="00000000">
        <w:rPr>
          <w:i w:val="1"/>
          <w:rtl w:val="0"/>
        </w:rPr>
        <w:t xml:space="preserve">euro</w:t>
      </w:r>
      <w:r w:rsidR="00000000" w:rsidRPr="00000000" w:rsidDel="00000000">
        <w:rPr>
          <w:rtl w:val="0"/>
        </w:rPr>
        <w:t xml:space="preserve"> vai 10 procentus no projekta kopsummas;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pamatota projekta ietvaros attīstāmās pētniecības infrastruktūras nozīme zinātniskās institūcijas attīstības stratēģijas mērķu sasniegšanā stratēģiskās specializācijas jomās;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pamatota ieguldījumu atbilstība 2019. gada zinātnisko institūciju darbības starptautiskā novērtējuma rekomendācijām;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pamatota ieguldījumu atbilstība 2023. gada zinātniskās infrastruktūras kartējuma rekomendācijām.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Izglītības un zinātnes ministrija, izvērtējot </w:t>
      </w:r>
      <w:r w:rsidR="00000000" w:rsidRPr="00000000" w:rsidDel="00000000">
        <w:rPr>
          <w:rtl w:val="0"/>
        </w:rPr>
        <w:t xml:space="preserve">26.7. </w:t>
      </w:r>
      <w:r w:rsidR="00000000" w:rsidRPr="00000000" w:rsidDel="00000000">
        <w:rPr>
          <w:rtl w:val="0"/>
        </w:rPr>
        <w:t xml:space="preserve">apakšpunktā</w:t>
      </w:r>
      <w:r w:rsidR="00000000" w:rsidRPr="00000000" w:rsidDel="00000000">
        <w:rPr>
          <w:rtl w:val="0"/>
        </w:rPr>
        <w:t xml:space="preserve"> minēto pētniecības infrastruktūras attīstības plānu, secina, ka to nepieciešams precizēt, Izglītības un zinātnes ministrija informē projekta iesniedzēju par nepieciešamajiem precizējumiem un atkārtota pētniecības infrastruktūras attīstības plāna iesniegšanas kārtību un termiņiem.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ietvaros var īstenot šādus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nesaistītu projektu, ja finansējuma saņēmējs un sadarbības partneris atbilst pētniecības organizācijas definīcijai un projekta ietvaros modernizēto infrastruktūru tās amortizācijas periodā izmanto šādu darbību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darbībai, kurai nav saimnieciska rakstura;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ierobežotas jomas darbībai, ja labuma guvēja institūcijā saimnieciskajai pamatdarbībai piešķirtā kapacitāte nepārsniedz 20 procentus no attiecīgās infrastruktūras kopējās gada finansiālās vai laika resursu kapacitātes un pētniecības organizācijas rīcībā ir atbilstoša resursu vadības sistēma finanšu, personāla un pamatdarbības procesu uzskaitei;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papildpakalpojumiem, tai skaitā ēdināšanas, autostāvvietu, kopēšanas un citiem pakalpojumiem, kurus sniedz pētniecībā nodarbinātam personālam, lai finansējuma saņēmējs vai sadarbības partneris īstenotu ar saimniecisku darbību nesaistītas pamatdarbības, ja minētie papildpakalpojumi neietekmē tirdzniecību starp Eiropas Savienības dalībvalstīm (pakalpojumi ir vietēji);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kombinēta atbalsta projektu, kuru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nesaistīta projekta daļa, uz kuru attiecināmi ar saimniecisku darbību nesaistīta projekta nosacījumi;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saistīta projekta daļa, kuras ietvaros modernizēto infrastruktūru tās amortizācijas periodā izmanto pētniecības organizācijas saimnieciskajā pamatdarbībā.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saņēmējs un sadarbības partneris ar saimniecisku darbību nesaistīta projekta vai projekta daļas ietvaros modernizēto infrastruktūru izmanto,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par pašizmaksu, neietverot to nolietojuma izmaksu daļu, kas tiek segta no publiskā finansējuma, un neiekļaujot uzcenojumu, ja pētniecības infrastruktūras lietotājs (trešā puse) ir zinātnisko institūciju reģistrā reģistrēta zinātniskā institūcija, kas atbilst pētniecības organizācijas definīcijai un pētniecības infrastruktūru izmanto ar saimniecisku darbību nesaistītas pamatdarbības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par tirgus cenu, ja pētniecības infrastruktūras lietotājs (trešā puse) pētniecības infrastruktūru izmanto saimnieciskās pamatdarbības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Finansējuma saņēmējs un sadarbības partneris institūcijas finanšu vadības un grāmatvedības politikas aprakstā ietver kārtību, kādā institūcija nodrošina projekta atbilstību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tehniski ekonomiskā priekšizpēte: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izmaksu un ieguvumu analīzes izstrāde, kas ietver finanšu analīzi, sociālekonomisko analīzi un jutīguma analīzi;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infrastruktūras pilnveides vai modernizācijas iepirkumu dokumentācijas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infrastruktūras attīstība: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aparatūras, aprīkojuma, instrumentu komplektu, informācijas un komunikāciju tehnoloģiju un citu materiālo aktīvu iegāde vai izveide, piegāde, uzstādīšana, testēšana un apkalpojošā personāla instruktāža, lai nodrošinātu zinātnisko institūciju attīstības stratēģijās noteikto virzienu attīstību;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pētniecības infrastruktūras izveidi vai iegādi saistītie pakalpojumi, tai skaitā materiālo aktīvu demontāža un pārvietošana;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nemateriālo aktīvu iegāde vai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prasību nodrošināšana, tai skaitā minimālās stratēģiski svarīgo projektu komunikācijas aktivitātes, nodrošinot projekta komunikācijas plāna izstrādi un īstenošanu, kas paredz vismaz viena plašāka mēroga publicitātes pasākuma īstenošanu mediju intereses un sabiedrības uzmanības piesaistīšanai. Visās stratēģiski svarīgā projekta komunikācijas aktivitātēs (īpaši, plašāka mēroga publicitātes pasākumi, preses relīzes) finansējuma saņēmējs nodrošina ciešu sadarbību ar Izglītības un zinātnes ministriju, nodrošinot savlaicīgu publicitātes informāciju, kā arī  sadarbību ar Eiropas Komisijas pārstāvniecību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īstenošanas rezultātā finansējuma saņēmējs nodrošina finansējuma saņēmēja attīstības stratēģijā noteikto virzienu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cilvēkresursu attīstība pasākumā attīstāmās infrastruktūras pētniecības jomās (tai skaitā, bet ne tikai - personāla skaita, kas strādā ar modernizētu aparatūru, pieaugums);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zinātniskās kapacitātes un konkurētspējas attīstība, ko raksturo viens vai vairāki šādi rezultāta rādītāji: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rakstu skaita pieaugums Web of Science datubāzēs un Scopus žurnālos;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pētniecībai paredzētā ārvalstu finansējuma īpatsvara pieaugums;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sekmības rādītāja (procentos) pieaugums, lai piedalītos Eiropas Savienības pētniecības un inovācijas programmu un tehnoloģiju ierosmju ietvaros izsludinātajos konkursos.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ietvaros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darbību īstenošanu un nepieciešamas projekta rezultātu sasniegšanai, un šī saistība ir skaidri saprotama un pierādāma;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projekta rezultātu sasniegšanu, bet atbalsta un nodrošina atbilstošus apstākļus projekta darbību īstenošanai un projekta rezultātu sasniegšanai.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ietvaros ir attiecināmas šādas projekta 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tehniskās priekšizpētes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izmaksu un ieguvumu analīzes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infrastruktūras pilnveides vai modernizācijas iepirkumu dokumentācijas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komunikācijas un vizuālās identitātes prasību, tai skaitā minimālās stratēģiski svarīgo projektu komunikācijas pasākumu, nodrošināšanas izmaksas saskaņā ar regulas Nr.  2021/1060 47. un 50. pantu un atbilstoši normatīvajiem aktiem par kārtību, kādā Eiropas Savienības fondu vadībā iesaistītās institūcijas nodrošina šo fondu ieviešanu 2021.–2027. gada plānošanas periodā šo noteikumu </w:t>
      </w:r>
      <w:r w:rsidR="00000000" w:rsidRPr="00000000" w:rsidDel="00000000">
        <w:rPr>
          <w:rtl w:val="0"/>
        </w:rPr>
        <w:t xml:space="preserve">31.3. </w:t>
      </w:r>
      <w:r w:rsidR="00000000" w:rsidRPr="00000000" w:rsidDel="00000000">
        <w:rPr>
          <w:rtl w:val="0"/>
        </w:rPr>
        <w:t xml:space="preserve">apakšpunktā</w:t>
      </w:r>
      <w:r w:rsidR="00000000" w:rsidRPr="00000000" w:rsidDel="00000000">
        <w:rPr>
          <w:rtl w:val="0"/>
        </w:rPr>
        <w:t xml:space="preserve"> minētās atbalstāmās darbības īstenošanai. Ja projektam sniegtais atbalsts ir uzskatāms par komercdarbības atbalstu, publicitātes izmaksas var būt attiecināmas projekta ietvaros, taču publiskā finansējuma piešķiršana tam nekvalificējas kā komercdarbības atbalsts un publicitātes izmaksas nevar segt saskaņā ar regulas Nr. 651/2014 53.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infrastruktūras attīstības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aparatūras, aprīkojuma, instrumentu komplektu, informācijas un komunikāciju tehnoloģijas infrastruktūras, tostarp savietojamības ar pētniecības informācijas pārvaldības sistēmu nodrošināšana, un citu materiālo aktīvu iegādes vai izveides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nemateriālo aktīvu iegādes vai izveides izmaksas, ja darījums ir veikts konkurences apstākļos un nav bijis slepenu norunu;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pētniecības infrastruktūras izveidi vai iegādi saistītās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materiālo aktīvu piegādes, uzstādīšanas, testēšanas, kalibrēšanas, standartizācijas, validācijas un aprobācijas izmaksas un apkalpojošā personāla instruktāžas izmaksas, kas nav uzturēšanas izmaksas un kas ir saistītas ar ilgtermiņa ieguldījuma (materiālo aktīvu) sagatavošanu izmantošanai paredzētajiem mērķiem līdz brīdim, kad to nodod ekspluatācijā;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materiālo aktīvu demontāžas, pārvietošanas un ar pētniecības rezultātu atkārtojamības nodrošināšanu saistītu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(izņemot virsstundas), ievērojot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ka projekta vadības personāls uz darba līguma pamata ir nodarbināts projektā normālo darba laiku vai nepilnu darba laiku ne mazāk kā 30 procentu apmērā no normālā darba laika, attiecīgi veicot projekta vadības personāla darba laika uzskaiti par veiktajām funkcijām un nostrādāto laiku. Ja personāla iesaiste projektā ir nodrošināta saskaņā ar daļlaika attiecināmības principu, attiecināma ir ne mazāk kā 30 procentu noslodze;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personāla atlīdzības izmaksām tiek plānots finansējums līdz 84 787 </w:t>
      </w:r>
      <w:r w:rsidR="00000000" w:rsidRPr="00000000" w:rsidDel="00000000">
        <w:rPr>
          <w:i w:val="1"/>
          <w:rtl w:val="0"/>
        </w:rPr>
        <w:t xml:space="preserve">euro</w:t>
      </w:r>
      <w:r w:rsidR="00000000" w:rsidRPr="00000000" w:rsidDel="00000000">
        <w:rPr>
          <w:rtl w:val="0"/>
        </w:rPr>
        <w:t xml:space="preserve"> kalendārajā gadā. Vienlaikus projekta vadības personāla atlīdzības izmaksas kopsummā sastāda ne vairāk kā 5 procentus no projekta kopējām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personāla atlīdzības izmaksas (izņemot virsstundas). Ja īstenošanas personāla iesaiste projektā ir nodrošināta saskaņā ar daļlaika attiecināmības principu, attiecināma ir ne mazāk kā 30 procentu noslodze noteiktā laikposmā (vismaz viens mēnesis);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darba vietu radīšanai vai esošo darba vietu atjaunošanai nepieciešamā aprīkojuma (biroja mēbeles un tehnika, datorprogrammas un licences) iegādes izmaksas. Darba vietas aprīkojuma iegādes izmaksas, tai skaitā aprīkojuma uzturēšanas un remonta izmaksas, attiecināmas ne vairāk kā 3000 </w:t>
      </w:r>
      <w:r w:rsidR="00000000" w:rsidRPr="00000000" w:rsidDel="00000000">
        <w:rPr>
          <w:i w:val="1"/>
          <w:rtl w:val="0"/>
        </w:rPr>
        <w:t xml:space="preserve">euro</w:t>
      </w:r>
      <w:r w:rsidR="00000000" w:rsidRPr="00000000" w:rsidDel="00000000">
        <w:rPr>
          <w:rtl w:val="0"/>
        </w:rPr>
        <w:t xml:space="preserve"> apmērā vienai darba vietai visā projekta īstenošanas laikā. Ja projekta vadības un īstenošanas personāls ir nodarbināts normālo darba laiku, darba vietas aprīkojuma iegādes izmaksas ir attiecināmas 100 procentu apmērā. Ja personāls ir nodarbināts nepilnu darba laiku vai daļlaiku, darba vietas aprīkojuma iegādes izmaksas ir attiecināmas proporcionāli slodzes procentuālajam sadalījumam;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zīmju valodas tulku, vieglās valodas tulkošanas, reāllaika transkripcijas, subtitru nodrošināšanas pakalpojumu, pacēlāju, pandusu un indukcijas cilpu nomas izmaksas, ja tās ir nepieciešamas vides un informācijas piekļūstamības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Ar saimniecisku darbību nesaistītam projektam un kombinēta atbalsta projekta ar saimniecisko darbību nesaistītajai daļai netiešās attiecināmās izmaksas plāno kā vienu izmaksu pozīciju, piemērojot netiešo izmaksu vienoto likmi 15 procentu apmērā no šo noteikumu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 </w:t>
      </w:r>
      <w:r w:rsidR="00000000" w:rsidRPr="00000000" w:rsidDel="00000000">
        <w:rPr>
          <w:rtl w:val="0"/>
        </w:rPr>
        <w:t xml:space="preserve">apakšpunktā</w:t>
      </w:r>
      <w:r w:rsidR="00000000" w:rsidRPr="00000000" w:rsidDel="00000000">
        <w:rPr>
          <w:rtl w:val="0"/>
        </w:rPr>
        <w:t xml:space="preserve"> minētajām projekta tiešajām attiecināmajām personāla atlīdzības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64. panta 1. punkta "c" apakšpunktā ietvertajiem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izmaksas ir attiecināmas: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 ar šo noteikumu spēkā stāšanās dienu, ja īsteno ar saimniecisko darbību nesaistītu projektu vai ar saimniecisko darbību nesaistītu kombinēta atbalsta projekta daļu, kā arī īstenojot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minētās tehniskās priekšizpētes ietvaros atbalstāmās darbības. Projekta iesniegumā neiekļauj un finansējumu nepiešķir pirms projekta iesnieguma iesniegšanas sadarbības iestādē pabeigtām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vienošanās par projekta īstenošanu noslēgšanas ar sadarbības iestādi, ja īsteno ar saimniecisko darbību saistītu kombinēta atbalsta projekta daļu, izņemot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minētās tehniskās priekšizpētes ietvaros atbalstāmās darbības.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īsteno saskaņā ar vienošanos par projekta īstenošanu, kas noslēgta starp finansējuma saņēmēju un sadarbības iestādi, bet ne ilgāk kā līdz 2029. gada 30. novembrim.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gaitā radušās sadārdzinājuma izmaksas finansējuma saņēmējs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komunikācijas un vizuālās identitātes prasību nodrošināšanas pasākumus saskaņā ar regulas 2021/1060 47. un 50. pantu un normatīvajiem aktiem par kārtību, kādā Eiropas Savienības fondu vadībā iesaistītās institūcijas nodrošina šo fondu ieviešanu 2021.–2027. gada plānošanas periodā un nodrošina izstrādātā stratēģiski svarīgā projekta komunikācijas plāna, kas paredz nodrošināt vismaz viena plašāka mēroga publicitātes pasākumu mediju intereses un sabiedrības uzmanības piesaistīšanai, izpildi un iesniedz stratēģiski svarīgā projekta komunikācijas plānu informācijai atbildīgajā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ar projekta īstenošanu saistītu datu uzskaiti, uzkrāj datus par horizontālā principa "Vienlīdzība, iekļaušana, nediskriminācija un pamattiesību ievērošana" rādītāju "sieviešu skaits atbalsta saņēmēju vidū";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trijos mēnešos savā tīmekļvietnē ievieto aktuālu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sasniegto rezultātu ilgtspēju.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Īstenojot projektu, finansējuma saņēmējs un sadarbības partneris: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īstenošanas finanšu plūsmas un darbību veidu skaidru nodalīšanu no citu finansējuma saņēmēja un sadarbības partnera darbību finanšu plūsmām un darbību veidiem, tai skaitā novēršot dubultā finansējuma risku un pārklāšanos ar citiem valsts un ārvalstu finanšu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nepieciešamos ārpakalpojumus pērk atklātā, pārredzamā, nediskriminējošā un konkurenci nodrošinošā procedūrā saskaņā ar normatīvajiem aktiem publisko iepirkumu jomā, izvērtējot iespējas iepirkumiem piemērot sociāli atbildīgu publisko iepirkumu un inovatīvu publisko iepirkumu. Projekta ietvaros ir atbalstāma vides prasību integrēšana preču un pakalpojuma iepirkumos (zaļais publiskais iepirkums);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interešu konflikta neesamību saskaņā ar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 prasībām un normatīvajiem aktiem publisko iepirkumu jomā, izstrādā nosacījumus, kā tie pārliecinās par interešu konflikta neesamību, tostarp identificē apstākļus, kuri izraisa vai var izraisīt interešu konfliktu, kas rada apdraudējumu vai kaitējumu projekta īstenošanā, nosaka veicamos pasākumus un izstrādā darbības plānu interešu konflikta preventīvai novēršanai un gadījumiem, kad interešu konflikts ir atklāts, kā arī paraksta interešu konflikta neesamības apliecinājumu;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ieguldījumus veic infrastruktūrā, ja tā ir finansējuma saņēmēja vai sadarbības partnera īpašumā vai tā ir valsts vai atvasinātas publiskas personas manta, kas ir finansējuma saņēmēja vai sadarbības partnera valdījumā vai lietojumā uz termiņu, kas nav īsāks par pieciem gadiem pēc noslēguma maksājuma veikšanas. Valdījuma vai lietošanas tiesības ir reģistrētas Valsts vienotajā datorizētajā zemesgrāmatā;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komunikācijas tehnoloģiju ieguldījumu gadījumā pārliecinās, vai ieguldījumi plānoti publiskās pārvaldes īpašumā esošajos digitālajos risinājumos, tai skaitā īpašumā atrodas pirmkodi, intelektuālā īpašuma tiesības, risinājuma modificēšanas tiesības, lai novērstu gadījumus, kad tiek kropļota konkurence, veicot publiskus ieguldījumus kāda konkrēta komersanta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pasākuma ietvaros īstenotais ar saimniecisko darbību nesaistītais projekts kļūst par projektu, kurš ir saistīts ar saimniecisko darbību un kuram piešķirtais atbalsts kvalificējas kā komercdarbības atbalsts, projekta iesniedzējam vai sadarbības partnerim ir pienākums atmaksāt sadarbības iestādei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atbalsts infrastruktūrai ar saimniecisko darbību nesaistīta projekta ietvaros netiktu kvalificēts kā komercdarbības atbalsts, infrastruktūrā pamatlīdzekļu un ilgtermiņa ieguldījumu amortizācijas periodā ir pieļaujams veikt papildinošu saimniecisko darbību ne vairāk kā 20 procentu apmērā no infrastruktūras gada jaudas platības, laika vai finanšu izteiksmē un ir pieļaujams sniegt papildpakalpojumus. Ar papildinošu saimniecisko darbību saprot darbības, kas ir tieši saistītas ar infrastruktūras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 Ar papildpakalpojumiem saprot tādus pakalpojumus infrastruktūrā,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 saskaņā ar atbildīgās iestādes izstrādāto papildinošas saimnieciskās darbības uzraudzības metodiku nodrošina veikto investīciju atbilstības uzraudzību visā projekta dzīves ciklā. Finansējuma saņēmējs visā projekta dzīves ciklā ik gadu sagatavo pārskatu par papildinošas saimnieciskās darbības apjomu un nodrošina šajā punktā minēto pārskatu un aprēķinus pamatojošo dokumentu pieejamību papildinošas saimnieciskās darbības uzraudzībai. Ja finansējuma saņēmējs konstatē, ka ir pārsniegts 20 procentu ierobežojums no infrastruktūras gada jaudas platības, laika vai finanšu izteiksmē vai ka veiktās investīcijas tiek izmantotas citai saimnieciskai darbībai, kas nav uzskatāma par papildinošu saimniecisku darbību, tas saskaņā ar vienošanos par projekta īstenošanu noteiktajā termiņā iesniedz sadarbības iestādē ziņojumu par konstatēto pārkāpumu.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Kombinēta atbalsta projekta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Publisko finansējumu ar saimniecisku darbību saistītas kombinēta atbalsta projekta daļas īstenošanai piešķir saskaņā ar Regulas Nr. 651/2014 26.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Ar saimniecisku darbību saistītas kombinēta atbalsta projekta daļas maksimālais attiecināmais publiskā finansējuma apmērs saskaņā ar Regulas Nr. 651/2014 26. panta 6.  punktu ir 50 procenti.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Ar saimniecisku darbību saistītas kombinēta atbalsta projekta daļas īstenošanai nepieciešamo līdzfinansējumu 50 procentu apmērā finansējuma saņēmējs un sadarbības partneris nodrošina no finansējuma saņēmēja un sadarbības partnera rīcībā esošā saimnieciskās darbības rezultātā gūtā privātā finansējuma, kredītresursu līdzekļiem vai citiem privātiem finanšu resursiem, par kuriem nav saņemts nekāds publiskais atbalsts, tai skaitā nav saņemts valsts vai pašvaldību galvojums vai valsts vai pašvaldību kredīts ar atvieglotiem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Īstenojot kombinēta atbalsta projektu, projekta iesniedzējs projekta iesniegumā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vidējās svērtās publiskā finansējuma atbalsta intensitātes un publiskā finansējuma apmēra aprēķinu;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projekta vidējās svērtās publiskā finansējuma intensitātes aprēķina pamatojumu, kurā: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informāciju par projekta ietvaros plānoto ieguldījumu sadali starp projekta iesniedzēju un vienu vai vairākiem sadarbības partneriem;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procentuālo apmēru, kādā materiālos un nemateriālos aktīvus finansējuma saņēmējs un sadarbības partneris plāno izmantot ar saimniecisku darbību saistītām pamatdarbībām un ar saimniecisku darbību nesaistītām pamatdarbībām;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minēto netiešo izmaksu un </w:t>
      </w:r>
      <w:r w:rsidR="00000000" w:rsidRPr="00000000" w:rsidDel="00000000">
        <w:rPr>
          <w:rtl w:val="0"/>
        </w:rPr>
        <w:t xml:space="preserve">34.3.3. </w:t>
      </w:r>
      <w:r w:rsidR="00000000" w:rsidRPr="00000000" w:rsidDel="00000000">
        <w:rPr>
          <w:rtl w:val="0"/>
        </w:rPr>
        <w:t xml:space="preserve">apakšpunktā</w:t>
      </w:r>
      <w:r w:rsidR="00000000" w:rsidRPr="00000000" w:rsidDel="00000000">
        <w:rPr>
          <w:rtl w:val="0"/>
        </w:rPr>
        <w:t xml:space="preserve"> minēto ar pētniecības infrastruktūras iegādi vai izveidi saistīto pakalpojumu izmaksu,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minēto tehniskās priekšizpētes izmaksu,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minēto projekta komunikācijas un vizuālās identitātes prasību nodrošināšanas izmaksu  un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 </w:t>
      </w:r>
      <w:r w:rsidR="00000000" w:rsidRPr="00000000" w:rsidDel="00000000">
        <w:rPr>
          <w:rtl w:val="0"/>
        </w:rPr>
        <w:t xml:space="preserve">apakšpunktā</w:t>
      </w:r>
      <w:r w:rsidR="00000000" w:rsidRPr="00000000" w:rsidDel="00000000">
        <w:rPr>
          <w:rtl w:val="0"/>
        </w:rPr>
        <w:t xml:space="preserve"> minēto projekta vadības un īstenošanas nodrošināšanas izmaksu vidējās svērtās ar saimniecisku darbību nesaistītās projekta daļas (procentos) un ar saimniecisku darbību saistītās projekta daļas (procentos) aprēķinu, ņemot vērā vidējo svērto procentuālo apmēru, kādā projekta ietvaros iegādātos vai izveidotos materiālos un nemateriālos aktīvus projekta iesniedzējs un sadarbības partneris (ja attiecināms) plāno izmantot ar saimniecisku darbību nesaistītām pamatdarbībām;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aprēķina projekta īstenošanai nepieciešamā privātā līdzfinansējuma apmēru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minētajai metodikai.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Kombinēta atbalsta projektam publiskā finansējuma apmēru un publiskā finansējuma intensitāti nosaka, ņemot vērā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nesaistītajai projekta daļai, kuras ietvaros plānotos ieguldījumus paredzēts izmantot finansējuma saņēmēja vai sadarbības partnera ar saimniecisku darbību nesaistītajā pamatdarbībā vai ierobežotas jomas darbībā, piemēro ar saimniecisku darbību nesaistīta projekta īstenošanas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saistītajai projekta daļai, kuras ietvaros plānotos ieguldījumus paredzēts izmantot finansējuma saņēmēja vai sadarbības partnera saimnieciskajā pamatdarbībā, piemēro ieguldījumu atbalstu pētniecības infrastruktūrai, kuru piešķir saskaņā ar Regulas Nr. 651/2014 26.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saimniecisku darbību nesaistītās projekta daļas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atbalstāmas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minētās projekta tehniskās priekšizpētes ietvaros atbalstāmās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attiecināmas 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minētās projekta tehniskās priekšizpētes izmaksas, </w:t>
      </w:r>
      <w:r w:rsidR="00000000" w:rsidRPr="00000000" w:rsidDel="00000000">
        <w:rPr>
          <w:rtl w:val="0"/>
        </w:rPr>
        <w:t xml:space="preserve">34.3. </w:t>
      </w:r>
      <w:r w:rsidR="00000000" w:rsidRPr="00000000" w:rsidDel="00000000">
        <w:rPr>
          <w:rtl w:val="0"/>
        </w:rPr>
        <w:t xml:space="preserve">apakšpunktā</w:t>
      </w:r>
      <w:r w:rsidR="00000000" w:rsidRPr="00000000" w:rsidDel="00000000">
        <w:rPr>
          <w:rtl w:val="0"/>
        </w:rPr>
        <w:t xml:space="preserve"> minētās pētniecības infrastruktūras attīstības izmaksas,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minētās projekta komunikācijas un vizuālās identitātes prasību nodrošināšanas izmaksas  un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 </w:t>
      </w:r>
      <w:r w:rsidR="00000000" w:rsidRPr="00000000" w:rsidDel="00000000">
        <w:rPr>
          <w:rtl w:val="0"/>
        </w:rPr>
        <w:t xml:space="preserve">apakšpunktā</w:t>
      </w:r>
      <w:r w:rsidR="00000000" w:rsidRPr="00000000" w:rsidDel="00000000">
        <w:rPr>
          <w:rtl w:val="0"/>
        </w:rPr>
        <w:t xml:space="preserve"> minētās projekta vadības un īstenošanas nodrošināšanas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saimniecisku darbību saistītās projekta daļas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atbalstāmas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minētās tehniskās priekšizpētes ietvaros atbalstāmās darbības un </w:t>
      </w:r>
      <w:r w:rsidR="00000000" w:rsidRPr="00000000" w:rsidDel="00000000">
        <w:rPr>
          <w:rtl w:val="0"/>
        </w:rPr>
        <w:t xml:space="preserve">31.3. </w:t>
      </w:r>
      <w:r w:rsidR="00000000" w:rsidRPr="00000000" w:rsidDel="00000000">
        <w:rPr>
          <w:rtl w:val="0"/>
        </w:rPr>
        <w:t xml:space="preserve">apakšpunktā</w:t>
      </w:r>
      <w:r w:rsidR="00000000" w:rsidRPr="00000000" w:rsidDel="00000000">
        <w:rPr>
          <w:rtl w:val="0"/>
        </w:rPr>
        <w:t xml:space="preserve"> minētās komunikācijas un vizuālās identitātes prasību nodrošināšanas pasākumu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attiecināmas 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minētās projekta tehniskās priekšizpētes izmaksas un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minētās komunikācijas un vizuālās identitātes prasību nodrošināšanas pasākumu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attiecināmas šo noteikumu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 </w:t>
      </w:r>
      <w:r w:rsidR="00000000" w:rsidRPr="00000000" w:rsidDel="00000000">
        <w:rPr>
          <w:rtl w:val="0"/>
        </w:rPr>
        <w:t xml:space="preserve">apakšpunktā</w:t>
      </w:r>
      <w:r w:rsidR="00000000" w:rsidRPr="00000000" w:rsidDel="00000000">
        <w:rPr>
          <w:rtl w:val="0"/>
        </w:rPr>
        <w:t xml:space="preserve"> minētās projekta vadības un īstenošanas nodrošināšanas izmaksas,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veido šo noteikumu </w:t>
      </w:r>
      <w:r w:rsidR="00000000" w:rsidRPr="00000000" w:rsidDel="00000000">
        <w:rPr>
          <w:rtl w:val="0"/>
        </w:rPr>
        <w:t xml:space="preserve">31.2.1.</w:t>
      </w:r>
      <w:r w:rsidR="00000000" w:rsidRPr="00000000" w:rsidDel="00000000">
        <w:rPr>
          <w:rtl w:val="0"/>
        </w:rPr>
        <w:t xml:space="preserve"> un </w:t>
      </w:r>
      <w:r w:rsidR="00000000" w:rsidRPr="00000000" w:rsidDel="00000000">
        <w:rPr>
          <w:rtl w:val="0"/>
        </w:rPr>
        <w:t xml:space="preserve">31.2.3. </w:t>
      </w:r>
      <w:r w:rsidR="00000000" w:rsidRPr="00000000" w:rsidDel="00000000">
        <w:rPr>
          <w:rtl w:val="0"/>
        </w:rPr>
        <w:t xml:space="preserve">apakšpunktā</w:t>
      </w:r>
      <w:r w:rsidR="00000000" w:rsidRPr="00000000" w:rsidDel="00000000">
        <w:rPr>
          <w:rtl w:val="0"/>
        </w:rPr>
        <w:t xml:space="preserve"> apakšpunktā minēto un projekta saimnieciskās daļas ietvaros izveidoto vai iegādāto aktīvu vērtību;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ievēro šo noteikumu </w:t>
      </w:r>
      <w:r w:rsidR="00000000" w:rsidRPr="00000000" w:rsidDel="00000000">
        <w:rPr>
          <w:rtl w:val="0"/>
        </w:rPr>
        <w:t xml:space="preserve">50.1.3. </w:t>
      </w:r>
      <w:r w:rsidR="00000000" w:rsidRPr="00000000" w:rsidDel="00000000">
        <w:rPr>
          <w:rtl w:val="0"/>
        </w:rPr>
        <w:t xml:space="preserve">apakšpunktā</w:t>
      </w:r>
      <w:r w:rsidR="00000000" w:rsidRPr="00000000" w:rsidDel="00000000">
        <w:rPr>
          <w:rtl w:val="0"/>
        </w:rPr>
        <w:t xml:space="preserve"> minētos stimulējošas ietekmes nosacījumus un darbības ir uzsāktas pēc projekta iesnieguma iesniegšanas sadarbības iestādē;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attiecināmo daļu nosaka, ņemot vērā šo noteikumu </w:t>
      </w:r>
      <w:r w:rsidR="00000000" w:rsidRPr="00000000" w:rsidDel="00000000">
        <w:rPr>
          <w:rtl w:val="0"/>
        </w:rPr>
        <w:t xml:space="preserve">48.2.3. </w:t>
      </w:r>
      <w:r w:rsidR="00000000" w:rsidRPr="00000000" w:rsidDel="00000000">
        <w:rPr>
          <w:rtl w:val="0"/>
        </w:rPr>
        <w:t xml:space="preserve">apakšpunktā</w:t>
      </w:r>
      <w:r w:rsidR="00000000" w:rsidRPr="00000000" w:rsidDel="00000000">
        <w:rPr>
          <w:rtl w:val="0"/>
        </w:rPr>
        <w:t xml:space="preserve"> minēto aprēķinu;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minēto tehniskās priekšizpētes izmaksu un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minēto projekta komunikācijas un vizuālās identitātes prasību nodrošināšanas izmaksu attiecināmo daļu, kas saistīta ar šo noteikumu </w:t>
      </w:r>
      <w:r w:rsidR="00000000" w:rsidRPr="00000000" w:rsidDel="00000000">
        <w:rPr>
          <w:rtl w:val="0"/>
        </w:rPr>
        <w:t xml:space="preserve">49.1. </w:t>
      </w:r>
      <w:r w:rsidR="00000000" w:rsidRPr="00000000" w:rsidDel="00000000">
        <w:rPr>
          <w:rtl w:val="0"/>
        </w:rPr>
        <w:t xml:space="preserve">apakšpunktā</w:t>
      </w:r>
      <w:r w:rsidR="00000000" w:rsidRPr="00000000" w:rsidDel="00000000">
        <w:rPr>
          <w:rtl w:val="0"/>
        </w:rPr>
        <w:t xml:space="preserve"> minētās projekta daļas īstenošanu, nosaka, ņemot vērā šo noteikumu </w:t>
      </w:r>
      <w:r w:rsidR="00000000" w:rsidRPr="00000000" w:rsidDel="00000000">
        <w:rPr>
          <w:rtl w:val="0"/>
        </w:rPr>
        <w:t xml:space="preserve">48.2.3. </w:t>
      </w:r>
      <w:r w:rsidR="00000000" w:rsidRPr="00000000" w:rsidDel="00000000">
        <w:rPr>
          <w:rtl w:val="0"/>
        </w:rPr>
        <w:t xml:space="preserve">apakšpunktā</w:t>
      </w:r>
      <w:r w:rsidR="00000000" w:rsidRPr="00000000" w:rsidDel="00000000">
        <w:rPr>
          <w:rtl w:val="0"/>
        </w:rPr>
        <w:t xml:space="preserve"> minēto aprēķinu.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Finansēšanas nosacījumi kombinēta atbalsta projekta ar saimniecisko darbību saistītas projekta daļas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pārredzamām atbalsta kategorijām dotācijas veidā atbilstoši Regulas Nr. 651/2014 5. panta 2. 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 </w:t>
      </w:r>
      <w:r w:rsidR="00000000" w:rsidRPr="00000000" w:rsidDel="00000000">
        <w:rPr>
          <w:rtl w:val="0"/>
        </w:rPr>
        <w:t xml:space="preserve">apakšpunktā</w:t>
      </w:r>
      <w:r w:rsidR="00000000" w:rsidRPr="00000000" w:rsidDel="00000000">
        <w:rPr>
          <w:rtl w:val="0"/>
        </w:rPr>
        <w:t xml:space="preserve">  minētajām atbalstāmajām darbībām, ievērojot šo noteikumu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 </w:t>
      </w:r>
      <w:r w:rsidR="00000000" w:rsidRPr="00000000" w:rsidDel="00000000">
        <w:rPr>
          <w:rtl w:val="0"/>
        </w:rPr>
        <w:t xml:space="preserve">punkta</w:t>
      </w:r>
      <w:r w:rsidR="00000000" w:rsidRPr="00000000" w:rsidDel="00000000">
        <w:rPr>
          <w:rtl w:val="0"/>
        </w:rPr>
        <w:t xml:space="preserve"> un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pamato projekta ietvaros plānotā publiskā finansējuma stimulējošo ietekmi atbilstoši Regulas Nr. 651/2014 6. panta 2. un 3. 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atbalstāmas darbības un nozares, kas atbilst Regulas Nr. 651/2014 1. panta 2. punktā un 3. punkta "c" un "d" apakšpunktā noteiktajam;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un sadarbības partneris nodrošina Regulas Nr. 651/2014 26. panta 2. un 3. punktā noteikto nosacījumu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Ar saimniecisku darbību saistītas kombinēta atbalsta projekta daļas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piešķirto publisko finansējumu neapvieno ar citas atbalsta programmas vai individuālā atbalsta projekta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piekļuve jaunizveidotai pētniecības infrastruktūrai ir nodrošināta vairākiem lietotājiem, un to piešķir pārredzamā un nediskriminējošā veidā. Komersantiem, kuri ir finansējuši vismaz 10 procentus no pētniecības infrastruktūras ieguldījumu izmaksām, var piešķirt privileģētu piekļuvi ar izdevīgākiem nosacījumiem atbilstoši Regulas Nr. 651/2014 26. panta 4. punktam. Lai novērstu pārmērīgu kompensāciju, nodrošina, ka šī piekļuve ir samērīga ar uzņēmuma daļu ieguldījumu izmaksās un attiecīgie nosacījumi ir publiskoti;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atbalsts vienai pētniecības infrastruktūrai nepārsniedz Regulas Nr. 651/2014 4. panta 1. punkta "j" apakšpunktā noteikto paziņošanas robežvērtību.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24-TA-1719</w:t>
    </w:r>
    <w:r>
      <w:br/>
    </w:r>
    <w:r w:rsidR="00000000" w:rsidRPr="00000000" w:rsidDel="00000000">
      <w:rPr>
        <w:rtl w:val="0"/>
      </w:rPr>
      <w:t xml:space="preserve">Izdrukāts 29.07.2026. 22.34 - 1.0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24-TA-1719</w:t>
    </w:r>
    <w:r>
      <w:br/>
    </w:r>
    <w:r w:rsidR="00000000" w:rsidRPr="00000000" w:rsidDel="00000000">
      <w:rPr>
        <w:rtl w:val="0"/>
      </w:rPr>
      <w:t xml:space="preserve">Izdrukāts 29.07.2026. 22.34 - 1.0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noteikumu_projekts_24-TA-1719.docx</dc:title>
</cp:coreProperties>
</file>

<file path=docProps/custom.xml><?xml version="1.0" encoding="utf-8"?>
<Properties xmlns="http://schemas.openxmlformats.org/officeDocument/2006/custom-properties" xmlns:vt="http://schemas.openxmlformats.org/officeDocument/2006/docPropsVTypes"/>
</file>