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Plāns "Notekūdeņu dūņu apsaimniekošanas stratēģija 2022.-2027.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Plānu "Notekūdeņu dūņu apsaimniekošanas stratēģija 2022.–2027.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Vides aizsardzības un reģionālās attīstības ministriju un tās padotības iestādes atbilstoši to kompetencei par atbildīgajām institūcijām plāna īstenošanā, Zemkopības ministriju un tās padotības iestādes atbilstoši to kompetencei par līdzatbildīgajām institūcijām.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plāna apstiprināšanas ik pēc 6 gadiem Vides aizsardzības un reģionālās attīstības ministrijai iesniegt Ministru Kabinetā ziņojumu par plāna ieviešanas un darbības gaitu, sniedzot priekšlikumus par nepieciešamajiem grozījumiem vai papildinājumiem plānā, lai pilnveidotu tajā veicamos uzdevumus, aktivitātes, nepieciešamo finansējumu un citus aspektus.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22-TA-2945</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22-TA-2945</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rīkojuma_projekts_22-TA-2945.docx</dc:title>
</cp:coreProperties>
</file>

<file path=docProps/custom.xml><?xml version="1.0" encoding="utf-8"?>
<Properties xmlns="http://schemas.openxmlformats.org/officeDocument/2006/custom-properties" xmlns:vt="http://schemas.openxmlformats.org/officeDocument/2006/docPropsVTypes"/>
</file>