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2006. gada 5. decembra noteikumos Nr. 982 "Enerģētikas infrastruktūras objektu aizsargjoslu noteikšanas metodika"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Aizsargjoslu likuma</w:t>
      </w:r>
      <w:r w:rsidR="00000000" w:rsidRPr="00000000" w:rsidDel="00000000">
        <w:rPr>
          <w:rStyle w:val="paragraph"/>
          <w:i w:val="1"/>
          <w:rtl w:val="0"/>
        </w:rPr>
        <w:t xml:space="preserve"> 59.panta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2006. gada 5. decembra noteikumos Nr. 982 "Enerģētikas infrastruktūras objektu aizsargjoslu noteikšanas metodika" (Latvijas Vēstnesis, 2006, 195. nr.; 2013, 243.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10</w:t>
      </w:r>
      <w:r w:rsidR="00000000" w:rsidRPr="00000000" w:rsidDel="00000000">
        <w:rPr>
          <w:rtl w:val="0"/>
        </w:rPr>
        <w:t xml:space="preserve"> Šajos noteikumos minētās informācijas vēstules zemes īpašniekam vai tiesiskajam valdītājam nosūta elektroniski uz elektrisko tīklu īpašnieka vai valdītāja rīcībā esošo zemes īpašnieka kontaktinformāciju vai uz zemes īpašnieka vai tiesiskā valdītāja deklarētās dzīvesvietas adresi, ja cita zemes īpašnieka vai tiesiskā valdītāja kontaktinformācija nav pieejama."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23-TA-340</w:t>
    </w:r>
    <w:r>
      <w:br/>
    </w:r>
    <w:r w:rsidR="00000000" w:rsidRPr="00000000" w:rsidDel="00000000">
      <w:rPr>
        <w:rtl w:val="0"/>
      </w:rPr>
      <w:t xml:space="preserve">Izdrukāts 29.07.2026. 21.38 - 1.0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23-TA-340</w:t>
    </w:r>
    <w:r>
      <w:br/>
    </w:r>
    <w:r w:rsidR="00000000" w:rsidRPr="00000000" w:rsidDel="00000000">
      <w:rPr>
        <w:rtl w:val="0"/>
      </w:rPr>
      <w:t xml:space="preserve">Izdrukāts 29.07.2026. 21.38 - 1.0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noteikumu_(grozījumu)_projekts_23-TA-340.docx</dc:title>
</cp:coreProperties>
</file>

<file path=docProps/custom.xml><?xml version="1.0" encoding="utf-8"?>
<Properties xmlns="http://schemas.openxmlformats.org/officeDocument/2006/custom-properties" xmlns:vt="http://schemas.openxmlformats.org/officeDocument/2006/docPropsVTypes"/>
</file>