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25.03.2025. noteikumu Nr. 196 redakcijā; pielikuma jaunā redakcija stājas spēkā 01.07.2025., sk. noteikumu 188.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būvprojekta 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būvizstrādājumu, dabas resursu (atbilstoši Dabas resursu nodokļa likuma 1. pielikumam)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ražotājs. Ja tiek iegūti dabas resursi, – derīgo izrakteņu atradnes nosaukums, derīgo izrakteņu ieguves atļaujas vai licences izdevējs, numurs un tās izdošanas datums vai objekts, kurā iegūti dabas resursi;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Ikdienas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būvprojekta 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laikapstākļi,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pieņemto būvdarbu saraksts (pozīciju izvēle no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 Būvniecības atkritumu apsaimniekošana: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darbība ar būvniecības atkritumiem (deklarēti, nodoti apsaimniekotājam, izmantoti rekultivācijā vai reģenerēti);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 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 3.  būvniecības atkritumu apjoms;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būvniecības atkritumu veids (atbilstoši normatīvajiem aktiem par atkritumu klasifikatoru un īpašībām, kuras padara atkritumus bīstamus).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noteikumu_konsolidētā_versija_p5_1_25-TA-1904.docx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