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12. aprīļa noteikumos Nr. 226 "Noteikumi par akcelerācijas fondiem saimnieciskās darbības veicēju izveides, attīstības un konkurētspējas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 2014.–2020. gada</w:t>
      </w:r>
      <w:r>
        <w:br/>
      </w:r>
      <w:r w:rsidR="00000000" w:rsidRPr="00000000" w:rsidDel="00000000">
        <w:rPr>
          <w:rStyle w:val="paragraph"/>
          <w:i w:val="1"/>
          <w:rtl w:val="0"/>
        </w:rPr>
        <w:t xml:space="preserve">plānošanas perioda vadības likuma 20. panta 14. punktu un</w:t>
      </w:r>
      <w:r>
        <w:br/>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12. aprīļa noteikumos Nr. 226 "Noteikumi par akcelerācijas fondiem saimnieciskās darbības veicēju izveides, attīstības un konkurētspējas veicināšanai" (Latvijas Vēstnesis, 2016, 82. nr.; 2018, 7., 90. nr.; 2020, 175. nr.; 2021, 125. nr.; 2022, 49.,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Pieejamais finansējums pasākuma īstenošanai ir 18 000 000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Eiropas Reģionālās attīstības fonda (turpmāk - ERAF) finansējums 16 000 000 euro ar iespēju mainīt, palielināt vai samazināt ERAF finansējumu, nepārsniedzot kopējo ERAF finansējumu 3.1.1. specifiskajam atbalsta mērķim un 3.1.2. specifiskajam atbalsta mērķim, kas pieejams fondu fondā saskaņā ar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 3.1. apakšpunktu un 3.2.apakšpunktu;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darbības programmas "Uzņēmējdarbība un inovācijas" papildinājuma 2.2.1.4.1. apakšaktivitātē "Atbalsts aizdevumu veidā komersantu konkurētspējas uzlabošanai" gūto atmaksu publiskā finansējuma daļa 2 000 000 euro apmērā un šā finansējuma atmaksātais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Finanšu starpnieki pārvalda fondus, pamatojoties uz komerciāliem principiem un ievērojot Komisijas regulas Nr. 651/2014 21. panta 10., 13., 14., 15., 16. un 17.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Finanšu starpnieki lēmumu par saimnieciskās darbības veicēju dalību akcelerācijas programmā un pirmssēklas naudas un sēklasnaudas ieguldījumu piešķiršanu pieņem, pamatojoties uz attiecīgā saimnieciskās darbības veicēja uzņēmējdarbības projekta dzīvotspējas izvērtējumu un ieguldījumu izejas stratēģiju, ievērojot Komisijas regulas Nr. 651/2014 21. panta 15. punktā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Sēklasnaudas ieguldījumiem pēc 2023. gada 31. decembra izmantojams šo noteikumu 3.2. apakšpunktā minētais finansējums, izņemot gadījumu, ja tiktu izveidots darījuma konts atbilstoši  Komisijas regulas Nr. 1303/2013 2. panta 26. punkta definīcijai tādu līdzekļu turēšanai, kas ir izmaksājami pēc atbilstības perioda tādiem mērķiem, kādi ir paredzēti Komisijas regulas Nr. 1303/2013 42.panta 3.punktā".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"21.8. atbalstu saskaņā ar šo noteikumu 42.</w:t>
      </w:r>
      <w:r w:rsidR="00000000" w:rsidRPr="00000000" w:rsidDel="00000000">
        <w:rPr>
          <w:vertAlign w:val="superscript"/>
          <w:rtl w:val="0"/>
        </w:rPr>
        <w:t xml:space="preserve">1</w:t>
      </w:r>
      <w:r w:rsidR="00000000" w:rsidRPr="00000000" w:rsidDel="00000000">
        <w:rPr>
          <w:rtl w:val="0"/>
        </w:rPr>
        <w:t xml:space="preserve"> punktu nepiešķir Komisijas regulas Nr. 1407/2013 1. pantā noteiktajām nozarēm un darbībām, kā arī ievērojot Komisijas regulas Nr. 1407/2013 3. panta 2. punktā minētos nosacījumus attiecībā uz kravu komercpārvadājumu autotransporta uzņēmumiem."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Fondu ietvaros finanšu starpnieki veic sēklasnaudas ieguldījumus (tai skaitā turpmākos sēklasnaudas ieguldījumus) atbilstoši Komisijas regulas Nr. 651/2014 21. panta 4. punktam, lai finansētu saimnieciskās darbības veicēja izaugsmi (tai skaitā produkta un saimnieciskās darbības modeļa attīstīšanu)."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Komisijas regulas Nr. 651/2014 21. panta 3. punktā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Sēklasnaudas ieguldījumu veic kā pašu kapitāla ieguldījumu saskaņā ar Komisijas regulas Nr. 651/2014 2. panta 74. punktu vai kā kvazikapitāla ieguldījumu saskaņā ar Komisijas regulas Nr. 651/2014 2. panta 66. punktu, vai kā aizdevumu, ja sēklasnaudas ieguldījuma veikšanu aizdevuma veidā apstiprina sabiedrība Altum un vienlaikus tiek ievēroti Komisijas regulas Nr. 651/2014 21. panta 17. 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Veicot sēklasnaudas ieguldījumus, privātie fondu dalībnieki piedalās ar savu līdzfinansējumu fonda līmenī, kura apmērs tiek noteikts publiskās iepirkuma procedūras ietvaros un kas nav mazāks par 10 % no sēklasnaudas ieguldījumu apmēra saskaņā ar Komisijas regulas Nr. 651/2014 21. panta 12. punkta "a" apakšpunktu. Šo noteikumu izpratnē privātie fondu dalībnieki ir fondu dalībnieki (tai skaitā finanšu starpnieki), izņemot sabiedrību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Sēklasnaudas ieguldījumiem finanšu starpnieka vai saimnieciskās darbības veicēja līmenī ir jāpiesaista līdzfinansējums no privātiem ieguldītājiem, kas atbilst Komisijas regulas Nr. 651/2014 2. panta 72. punktā minētajai definīcijai, ievērojot Komisijas regulas Nr. 651/2014 21. panta 12. punktā minimālās robežvērtības: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atbalstam, kas sniegts no šo noteikumu 4.1. apakšpunktā minētā finansējuma: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42.1.1. vismaz 20%, ja sēklasnaudas ieguldījumu veic saimnieciskās darbības veicējā, kas darbojies kādā tirgū ne ilgāk kā 10 gadus kopš tā reģistrācijas;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42.1.2. vismaz 30%, ja sēklasnaudas ieguldījumu veic saimnieciskās darbības veicējā, kas darbojies kādā tirgū ilgāk nekā 10 gadus kopš tā reģistrācijas, vienlaikus pastāvot nosacījumam, ka sēklasnaudas ieguldījums ir nepieciešams, lai saimnieciskās darbības veicējs veiktu jaunu saimniecisko darbību, un tas pārsniedz 50% no pēdējo piecu gadu vidējā saimnieciskās darbības veicēja apgrozījuma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Atbalstam, kas sniegts no šo noteikumu 4.2. apakšpunktā minētā finansējuma Latvijā līdz šo noteikumu 20. punktā minētajam termiņam: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42.2.1. vismaz 20%, ja sēklasnaudas ieguldījumu veic saimnieciskās darbības veicējā, kas darbojies kādā tirgū ne ilgāk kā 10 gadus kopš tā reģistrācijas;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 vismaz 30%, ja sēklasnaudas ieguldījumu veic saimnieciskās darbības veicējā, kas darbojies kādā tirgū ilgāk nekā 10 gadus kopš tā reģistrācijas, vienlaikus pastāvot nosacījumam, ka sēklasnaudas ieguldījums ir nepieciešams, lai saimnieciskās darbības veicējs veiktu jaunu saimniecisko darbību, un tas pārsniedz 50% no pēdējo piecu gadu vidējā saimnieciskās darbības veicēja apgrozījuma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atbalstam, kas sniegts no šo noteikumu 4.2. apakšpunktā minētā finansējuma ārpus Latvijas līdz šo noteikumu 20. punktā minētajam termiņam: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42.3.1. vismaz 40%, ja sēklasnaudas ieguldījumu veic saimnieciskās darbības veicējā, kas darbojies kādā tirgū ne ilgāk kā 10 gadus kopš tā reģistrācijas;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42.3.2. vismaz 60%, ja sēklasnaudas ieguldījumu veic saimnieciskās darbības veicējā, kas darbojies kādā tirgū ilgāk nekā 10 gadus kopš tā reģistrācijas, vienlaikus pastāvot nosacījumam, ka sēklasnaudas ieguldījums ir nepieciešams, lai saimnieciskās darbības veicējs veiktu jaunu saimniecisko darbību, un tas pārsniedz 50% no pēdējo piecu gadu vidējā saimnieciskās darbības veicēja apgrozījuma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42.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Tikai gadījumos, ja saimnieciskās darbības veicējs neatbilst šo noteikumu 36.2. apakšpunktā noteiktajām prasībām, atbalstu var piešķirt kā </w:t>
      </w:r>
      <w:r w:rsidR="00000000" w:rsidRPr="00000000" w:rsidDel="00000000">
        <w:rPr>
          <w:i w:val="1"/>
          <w:rtl w:val="0"/>
        </w:rPr>
        <w:t xml:space="preserve">de minimis</w:t>
      </w:r>
      <w:r w:rsidR="00000000" w:rsidRPr="00000000" w:rsidDel="00000000">
        <w:rPr>
          <w:rtl w:val="0"/>
        </w:rPr>
        <w:t xml:space="preserve"> atbalstu atbilstoši Komisijas regulas Nr. 651/2014 21. panta 18. punktam, ievērojot,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jāizpilda nosacījumi, kas paredzēti Komisijas regulā Nr. 1407/2013. Atbalstu vienam vienotam uzņēmumam piešķir, nepārsniedzot Komisijas regulas Nr. 1407/2013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ievērojot Komisijas regulas Nr. 1407/2013 8. panta nosacījumus uzņēmumu apvienošanās vai iegādes gadījumā un Komisijas regulas Nr. 1407/2013 9. panta nosacījumus uzņēmuma sadalīšanas gadījumā. Šo noteikumu izpratnē viens vienots uzņēmums ir uzņēmums, kas atbilst Komisijas regulas Nr. 1407/2013 2. panta 2. punktā minētajiem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jāizpilda nosacījumi, kas paredzēti Komisijas regulas Nr. 651/2014. 21. pantā, izņemot Komisijas regulas Nr. 651/2014 21. panta 3., 4., 8., 12. un 13. punktā paredzētos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 jāpiesaista papildu finansējums no Komisijas regulas Nr. 651/2014 2. panta 72. punktā definētā neatkarīgā privātā ieguldītāja finanšu starpnieka vai saimnieciskās darbības veicēja līmenī, ievērojot Komisijas regulas Nr. 651/2014 21. panta 12. punktā minimālās robežvērtības: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3.1. vismaz 60%, ja kā finansējuma avots tiek izmantots šo noteikumu 4.2. apakšpunktā minētais finansējums atbalstam, kas sniegts ārpus Latvijas, vai atbalstam, kas sniegts Latvijā no 2028.gada 1.janvāra;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3.2. vismaz 30%, ja kā finansējuma avots tiek izmantots šo noteikumu 4.1. apakšpunktā minētais finansējums vai ja kā finansējuma avots tiek izmantots šo noteikumu 4.2. apakšpunktā minētais finansējums un atbalsts tiek sniegts Latvijā līdz 2027.gada 31.decembrim.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4. saimnieciskās darbības veicējs 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w:t>
      </w:r>
      <w:r w:rsidR="00000000" w:rsidRPr="00000000" w:rsidDel="00000000">
        <w:rPr>
          <w:i w:val="1"/>
          <w:rtl w:val="0"/>
        </w:rPr>
        <w:t xml:space="preserve"> de minimis </w:t>
      </w:r>
      <w:r w:rsidR="00000000" w:rsidRPr="00000000" w:rsidDel="00000000">
        <w:rPr>
          <w:rtl w:val="0"/>
        </w:rPr>
        <w:t xml:space="preserve">atbalsta uzskaites un piešķiršanas kārtību un uzskaites veidlapu paraugiem.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5. finanšu starpnieks ir izstrādājis iekšējo procedūru par </w:t>
      </w:r>
      <w:r w:rsidR="00000000" w:rsidRPr="00000000" w:rsidDel="00000000">
        <w:rPr>
          <w:i w:val="1"/>
          <w:rtl w:val="0"/>
        </w:rPr>
        <w:t xml:space="preserve">de minimis</w:t>
      </w:r>
      <w:r w:rsidR="00000000" w:rsidRPr="00000000" w:rsidDel="00000000">
        <w:rPr>
          <w:rtl w:val="0"/>
        </w:rPr>
        <w:t xml:space="preserve"> atbalsta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Šo noteikumu ietvaros piešķirtā riska finansējuma atbalsta apmērs atbilstoši Komisijas regulas Nr. 651/2014 21. pantam ir vienāds ar sēklasnaudas ieguldījuma apmēru, izņemot, ja tiek sniegts </w:t>
      </w:r>
      <w:r w:rsidR="00000000" w:rsidRPr="00000000" w:rsidDel="00000000">
        <w:rPr>
          <w:i w:val="1"/>
          <w:rtl w:val="0"/>
        </w:rPr>
        <w:t xml:space="preserve">de minimis</w:t>
      </w:r>
      <w:r w:rsidR="00000000" w:rsidRPr="00000000" w:rsidDel="00000000">
        <w:rPr>
          <w:rtl w:val="0"/>
        </w:rPr>
        <w:t xml:space="preserve"> atbalsts. Ja tiek sniegts </w:t>
      </w:r>
      <w:r w:rsidR="00000000" w:rsidRPr="00000000" w:rsidDel="00000000">
        <w:rPr>
          <w:i w:val="1"/>
          <w:rtl w:val="0"/>
        </w:rPr>
        <w:t xml:space="preserve">de minimis</w:t>
      </w:r>
      <w:r w:rsidR="00000000" w:rsidRPr="00000000" w:rsidDel="00000000">
        <w:rPr>
          <w:rtl w:val="0"/>
        </w:rPr>
        <w:t xml:space="preserve"> atbalsts, bruto dotācijas ekvivalentu aprēķina,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finanšu starpnieka izsniegtajam aizdevuma saņēmēja reitingam un piedāvātajam nodrošinājumam, bet ne mazāk kā 650 bāzes punktu apmērā vai ne mazāk kā 1000 bāzes punktu nenodrošinātam aizdevumam."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Atbalstu sēklasnaudas ieguldījuma veidā, kas šo noteikumu ietvaros piešķirts saskaņā ar Komisijas regulas Nr. 651/2014 21. pantu, drīkst apvienot ar citu riska finansējuma atbalstu, nepārsniedzot Komisijas regulas Nr. 651/2014 21. panta 8. punktā noteikto maksimālo riska finansējuma atbalsta apmēru un ievērojot šo noteikumu 51. punktā minēto nosacījumu."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Finanšu starpnieki var veikt turpmākus ieguldījumus šo noteikumu ietvaros atbalstītajos saimnieciskās darbības veicējos saskaņā ar Komisijas regulas Nr. 651/2014 21. panta 4. un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Ja plāno veikt atbalsta kumulāciju (izņemot šo noteikumu 51. punktā noteikto atbalsta apvienošanas ierobežojumu), tad informāciju par plānoto un piešķirto komercdarbības atbalstu, norādot atbalsta piešķiršanas datumu, atbalsta sniedzēju, atbalsta pasākumu un plānoto vai piešķirto atbalsta summu un atbalsta intensitāti, iesniedz kopā ar projektu."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23-TA-2880</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23-TA-2880</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noteikumu_(grozījumu)_projekts_23-TA-2880.docx</dc:title>
</cp:coreProperties>
</file>

<file path=docProps/custom.xml><?xml version="1.0" encoding="utf-8"?>
<Properties xmlns="http://schemas.openxmlformats.org/officeDocument/2006/custom-properties" xmlns:vt="http://schemas.openxmlformats.org/officeDocument/2006/docPropsVTypes"/>
</file>