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Sēklu kvalitātes rādītāji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1089"/>
        <w:gridCol w:w="610"/>
        <w:gridCol w:w="1472"/>
        <w:gridCol w:w="1472"/>
        <w:gridCol w:w="4826"/>
        <w:gridCol w:w="4826"/>
        <w:gridCol w:w="4826"/>
        <w:gridCol w:w="4826"/>
        <w:gridCol w:w="4826"/>
        <w:gridCol w:w="4826"/>
        <w:gridCol w:w="4826"/>
        <w:gridCol w:w="706"/>
        <w:tblGridChange w:id="0">
          <w:tblGrid>
            <w:gridCol w:w="323"/>
            <w:gridCol w:w="1089"/>
            <w:gridCol w:w="610"/>
            <w:gridCol w:w="1472"/>
            <w:gridCol w:w="1472"/>
            <w:gridCol w:w="4826"/>
            <w:gridCol w:w="4826"/>
            <w:gridCol w:w="4826"/>
            <w:gridCol w:w="4826"/>
            <w:gridCol w:w="4826"/>
            <w:gridCol w:w="4826"/>
            <w:gridCol w:w="4826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 un sēklu kategorija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sēklu dīgtspēja (%)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Analītiskā tīrība</w:t>
            </w:r>
          </w:p>
        </w:tc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citu augu sugu sēklu skaits šo noteikumu 12. pielikuma 6. ailē minētajā paraugā (gab.)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Nosacījumi attiecībā uz brūnkātes (</w:t>
            </w:r>
            <w:r w:rsidR="00000000" w:rsidRPr="00000000" w:rsidDel="00000000">
              <w:rPr>
                <w:i w:val="1"/>
                <w:rtl w:val="0"/>
              </w:rPr>
              <w:t xml:space="preserve">Orobanche spp</w:t>
            </w:r>
            <w:r w:rsidR="00000000" w:rsidRPr="00000000" w:rsidDel="00000000">
              <w:rPr>
                <w:rtl w:val="0"/>
              </w:rPr>
              <w:t xml:space="preserve">.) sēklu klātbūtni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sēklu tīrība (% no masas)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citu augu sugu sēklu saturs (% no masas)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sēklu skaits kopā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 skaitā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vējauzas (</w:t>
            </w:r>
            <w:r w:rsidR="00000000" w:rsidRPr="00000000" w:rsidDel="00000000">
              <w:rPr>
                <w:i w:val="1"/>
                <w:rtl w:val="0"/>
              </w:rPr>
              <w:t xml:space="preserve">Avena fatua, Avena sterilis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vijas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Cus-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cuta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spp.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pērkone (</w:t>
            </w:r>
            <w:r w:rsidR="00000000" w:rsidRPr="00000000" w:rsidDel="00000000">
              <w:rPr>
                <w:i w:val="1"/>
                <w:rtl w:val="0"/>
              </w:rPr>
              <w:t xml:space="preserve">Raphanus raphanis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trum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 (</w:t>
            </w:r>
            <w:r w:rsidR="00000000" w:rsidRPr="00000000" w:rsidDel="00000000">
              <w:rPr>
                <w:i w:val="1"/>
                <w:rtl w:val="0"/>
              </w:rPr>
              <w:t xml:space="preserve">Rumex spp.</w:t>
            </w:r>
            <w:r w:rsidR="00000000" w:rsidRPr="00000000" w:rsidDel="00000000">
              <w:rPr>
                <w:rtl w:val="0"/>
              </w:rPr>
              <w:t xml:space="preserve">, izņemot </w:t>
            </w:r>
            <w:r w:rsidR="00000000" w:rsidRPr="00000000" w:rsidDel="00000000">
              <w:rPr>
                <w:i w:val="1"/>
                <w:rtl w:val="0"/>
              </w:rPr>
              <w:t xml:space="preserve">Rumex acetosella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peļastu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myosuroides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linu airene (</w:t>
            </w:r>
            <w:r w:rsidR="00000000" w:rsidRPr="00000000" w:rsidDel="00000000">
              <w:rPr>
                <w:i w:val="1"/>
                <w:rtl w:val="0"/>
              </w:rPr>
              <w:t xml:space="preserve">Lolium remotum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Sinapisalba</w:t>
            </w:r>
            <w:r w:rsidR="00000000" w:rsidRPr="00000000" w:rsidDel="00000000">
              <w:rPr>
                <w:rtl w:val="0"/>
              </w:rPr>
              <w:t xml:space="preserve"> L.):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(b) (c)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(b) (c)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kaņepes (</w:t>
            </w:r>
            <w:r w:rsidR="00000000" w:rsidRPr="00000000" w:rsidDel="00000000">
              <w:rPr>
                <w:i w:val="1"/>
                <w:rtl w:val="0"/>
              </w:rPr>
              <w:t xml:space="preserve">Cannabis 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(a)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(b)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Kāpostu ģints augi (</w:t>
            </w:r>
            <w:r w:rsidR="00000000" w:rsidRPr="00000000" w:rsidDel="00000000">
              <w:rPr>
                <w:i w:val="1"/>
                <w:rtl w:val="0"/>
              </w:rPr>
              <w:t xml:space="preserve">Brassica spp.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(b) (c)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(b) (c)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 (</w:t>
            </w:r>
            <w:r w:rsidR="00000000" w:rsidRPr="00000000" w:rsidDel="00000000">
              <w:rPr>
                <w:i w:val="1"/>
                <w:rtl w:val="0"/>
              </w:rPr>
              <w:t xml:space="preserve">Carum carvi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(a)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(b) (c)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 (</w:t>
            </w:r>
            <w:r w:rsidR="00000000" w:rsidRPr="00000000" w:rsidDel="00000000">
              <w:rPr>
                <w:i w:val="1"/>
                <w:rtl w:val="0"/>
              </w:rPr>
              <w:t xml:space="preserve">Linum usitatissimum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(b) (c)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lini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(b) (c)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1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17.07.2018. noteikumiem Nr. 433)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Saulespuķes (</w:t>
            </w:r>
            <w:r w:rsidR="00000000" w:rsidRPr="00000000" w:rsidDel="00000000">
              <w:rPr>
                <w:i w:val="1"/>
                <w:rtl w:val="0"/>
              </w:rPr>
              <w:t xml:space="preserve">Helianthus annuus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(b)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 (</w:t>
            </w:r>
            <w:r w:rsidR="00000000" w:rsidRPr="00000000" w:rsidDel="00000000">
              <w:rPr>
                <w:i w:val="1"/>
                <w:rtl w:val="0"/>
              </w:rPr>
              <w:t xml:space="preserve">Glycine max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(c)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Saflors (</w:t>
            </w:r>
            <w:r w:rsidR="00000000" w:rsidRPr="00000000" w:rsidDel="00000000">
              <w:rPr>
                <w:i w:val="1"/>
                <w:rtl w:val="0"/>
              </w:rPr>
              <w:t xml:space="preserve">Carthamus tinctorius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(b)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Sojai (</w:t>
      </w:r>
      <w:r w:rsidR="00000000" w:rsidRPr="00000000" w:rsidDel="00000000">
        <w:rPr>
          <w:i w:val="1"/>
          <w:rtl w:val="0"/>
        </w:rPr>
        <w:t xml:space="preserve">Glycine max</w:t>
      </w:r>
      <w:r w:rsidR="00000000" w:rsidRPr="00000000" w:rsidDel="00000000">
        <w:rPr>
          <w:rtl w:val="0"/>
        </w:rPr>
        <w:t xml:space="preserve">) inertie piemaisījumi nedrīkst pārsniegt 0,3 procentus.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Komercsēklas: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atbilst sertificētas sēklas kvalitātes rādītājiem attiecībā uz sēklu minimālo dīgtspēju, analītisko tīrību un citu augu sēklu saturu;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1 % palielina masas procentuālo daudzumu, kas noteikts šā pielikuma 6. ailē attiecībā uz soju.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(a) Kopējais citu augu sugu sēklu saturs pēc skaita nav jānosaka, ja nav šaubu par 6. ailē minēto nosacījumu izpildi.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(b) Viju (</w:t>
      </w:r>
      <w:r w:rsidR="00000000" w:rsidRPr="00000000" w:rsidDel="00000000">
        <w:rPr>
          <w:i w:val="1"/>
          <w:rtl w:val="0"/>
        </w:rPr>
        <w:t xml:space="preserve">Cuscuta spp.</w:t>
      </w:r>
      <w:r w:rsidR="00000000" w:rsidRPr="00000000" w:rsidDel="00000000">
        <w:rPr>
          <w:rtl w:val="0"/>
        </w:rPr>
        <w:t xml:space="preserve">) sēklu skaitu nav nepieciešams noteikt, ja nav šaubu par 8. ailē minēto nosacījumu izpildi.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(c) Ja noteiktā masas paraugā ir viena vijas (</w:t>
      </w:r>
      <w:r w:rsidR="00000000" w:rsidRPr="00000000" w:rsidDel="00000000">
        <w:rPr>
          <w:i w:val="1"/>
          <w:rtl w:val="0"/>
        </w:rPr>
        <w:t xml:space="preserve">Cuscuta spp</w:t>
      </w:r>
      <w:r w:rsidR="00000000" w:rsidRPr="00000000" w:rsidDel="00000000">
        <w:rPr>
          <w:rtl w:val="0"/>
        </w:rPr>
        <w:t xml:space="preserve">.) sēkla, to neuzskata par piemaisījumu, ja otrā tādas pašas masas paraugā vijas (</w:t>
      </w:r>
      <w:r w:rsidR="00000000" w:rsidRPr="00000000" w:rsidDel="00000000">
        <w:rPr>
          <w:i w:val="1"/>
          <w:rtl w:val="0"/>
        </w:rPr>
        <w:t xml:space="preserve">Cuscuta spp</w:t>
      </w:r>
      <w:r w:rsidR="00000000" w:rsidRPr="00000000" w:rsidDel="00000000">
        <w:rPr>
          <w:rtl w:val="0"/>
        </w:rPr>
        <w:t xml:space="preserve">.) sēklu nav.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(d) Sēklās nav brūnkātes (</w:t>
      </w:r>
      <w:r w:rsidR="00000000" w:rsidRPr="00000000" w:rsidDel="00000000">
        <w:rPr>
          <w:i w:val="1"/>
          <w:rtl w:val="0"/>
        </w:rPr>
        <w:t xml:space="preserve">Orobanche spp.</w:t>
      </w:r>
      <w:r w:rsidR="00000000" w:rsidRPr="00000000" w:rsidDel="00000000">
        <w:rPr>
          <w:rtl w:val="0"/>
        </w:rPr>
        <w:t xml:space="preserve">) sēklu. Vienas brūnkātes (</w:t>
      </w:r>
      <w:r w:rsidR="00000000" w:rsidRPr="00000000" w:rsidDel="00000000">
        <w:rPr>
          <w:i w:val="1"/>
          <w:rtl w:val="0"/>
        </w:rPr>
        <w:t xml:space="preserve">Orobanche spp.</w:t>
      </w:r>
      <w:r w:rsidR="00000000" w:rsidRPr="00000000" w:rsidDel="00000000">
        <w:rPr>
          <w:rtl w:val="0"/>
        </w:rPr>
        <w:t xml:space="preserve">) sēklas klātbūtni 100 gramu smagā paraugā neuzskata par piemaisījumu, ja otrā 200 gramu smagā paraugā nav nevienas brūnkātes (</w:t>
      </w:r>
      <w:r w:rsidR="00000000" w:rsidRPr="00000000" w:rsidDel="00000000">
        <w:rPr>
          <w:i w:val="1"/>
          <w:rtl w:val="0"/>
        </w:rPr>
        <w:t xml:space="preserve">Orobanche spp.</w:t>
      </w:r>
      <w:r w:rsidR="00000000" w:rsidRPr="00000000" w:rsidDel="00000000">
        <w:rPr>
          <w:rtl w:val="0"/>
        </w:rPr>
        <w:t xml:space="preserve">) sēklas."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noteikumu_(grozījumu)_projekts_p5_24-TA-592.docx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