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18. janvārī (prot. Nr. 3 18.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pārstāvi Vienotā noregulējuma valdē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Eiropas Parlamenta un Padomes 2014. gada 15. jūlija Regulas (ES) Nr. </w:t>
      </w:r>
      <w:r w:rsidR="00000000" w:rsidRPr="00000000" w:rsidDel="00000000">
        <w:rPr>
          <w:rtl w:val="0"/>
        </w:rPr>
        <w:t xml:space="preserve">806/2014</w:t>
      </w:r>
      <w:r w:rsidR="00000000" w:rsidRPr="00000000" w:rsidDel="00000000">
        <w:rPr>
          <w:rtl w:val="0"/>
        </w:rPr>
        <w:t xml:space="preserve">, ar ko izveido vienādus noteikumus un vienotu procedūru kredītiestāžu un noteiktu ieguldījumu brokeru sabiedrību noregulējumam, izmantojot vienotu noregulējuma mehānismu un vienotu noregulējuma fondu, un groza Regulu (ES) Nr. 1093/2010, 43. panta 1. punktu iecelt Latvijas Bankas noregulējuma komitejas vadītāju par Latvijas pārstāvi Vienotā noregulējuma valdē.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2018. gada 5. februāra rīkojumu Nr. 35 </w:t>
      </w:r>
      <w:r w:rsidR="00000000" w:rsidRPr="00000000" w:rsidDel="00000000">
        <w:rPr>
          <w:rtl w:val="0"/>
        </w:rPr>
        <w:t xml:space="preserve">"Par Latvijas pārstāvi Vienotā noregulējuma valdē"</w:t>
      </w:r>
      <w:r w:rsidR="00000000" w:rsidRPr="00000000" w:rsidDel="00000000">
        <w:rPr>
          <w:rtl w:val="0"/>
        </w:rPr>
        <w:t xml:space="preserve"> (Latvijas Vēstnesis, 2018, 26. 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ministra pienākumu izpildītājs ‒ 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Rinkēvičs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22-TA-3482</w:t>
    </w:r>
    <w:r>
      <w:br/>
    </w:r>
    <w:r w:rsidR="00000000" w:rsidRPr="00000000" w:rsidDel="00000000">
      <w:rPr>
        <w:rtl w:val="0"/>
      </w:rPr>
      <w:t xml:space="preserve">Izdrukāts 29.07.2026. 22.52 - 1.0.VK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22-TA-3482</w:t>
    </w:r>
    <w:r>
      <w:br/>
    </w:r>
    <w:r w:rsidR="00000000" w:rsidRPr="00000000" w:rsidDel="00000000">
      <w:rPr>
        <w:rtl w:val="0"/>
      </w:rPr>
      <w:t xml:space="preserve">Izdrukāts 29.07.2026. 22.52 - 1.0.VK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rīkojuma_projekts_22-TA-3482.docx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