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programmu 2026.–2028. gadam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6. panta</w:t>
      </w:r>
      <w:r w:rsidR="00000000" w:rsidRPr="00000000" w:rsidDel="00000000">
        <w:rPr>
          <w:rStyle w:val="paragraph"/>
          <w:i w:val="1"/>
          <w:rtl w:val="0"/>
        </w:rPr>
        <w:t xml:space="preserve">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Oficiālās statistikas programmu 2026.–2028. gadam (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oficiālo statistiku par 2025. gadu, līdz 2026. gada 31. decembrim var piemērot šo noteikumu pielikumu vai </w:t>
      </w:r>
      <w:r w:rsidR="00000000" w:rsidRPr="00000000" w:rsidDel="00000000">
        <w:rPr>
          <w:rtl w:val="0"/>
        </w:rPr>
        <w:t xml:space="preserve">Ministru kabineta 2024. gada 17. decembra noteikumu Nr. 816 "Noteikumi par Oficiālās statistikas programmu 2025.–2027. gadam"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2024. gada 17. decembra noteikumus Nr. 816 "Noteikumi par Oficiālās statistikas programmu 2025.–2027. gadam" </w:t>
      </w:r>
      <w:r w:rsidR="00000000" w:rsidRPr="00000000" w:rsidDel="00000000">
        <w:rPr>
          <w:rtl w:val="0"/>
        </w:rPr>
        <w:t xml:space="preserve"> (Latvijas Vēstnesis, 2024, nr. 249).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25-TA-1616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25-TA-1616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noteikumu_projekts_25-TA-1616.docx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