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martā (prot. Nr. 17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Kronvalda bulvārī 4, Rīgā, nodošanu Latvijas Mākslas akadēmijas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atļaut Kultūras ministrijai nodot bez atlīdzības Latvijas Mākslas akadēmijas īpašumā valsts nekustamo īpašumu (nekustamā īpašuma kadastra Nr. 0100 010 0097) – zemes vienību (zemes vienības kadastra apzīmējums 0100 010 0097) 6 357 m</w:t>
      </w:r>
      <w:r w:rsidR="00000000" w:rsidRPr="00000000" w:rsidDel="00000000">
        <w:rPr>
          <w:vertAlign w:val="superscript"/>
          <w:rtl w:val="0"/>
        </w:rPr>
        <w:t xml:space="preserve">2</w:t>
      </w:r>
      <w:r w:rsidR="00000000" w:rsidRPr="00000000" w:rsidDel="00000000">
        <w:rPr>
          <w:rtl w:val="0"/>
        </w:rPr>
        <w:t xml:space="preserve"> platībā un četras būves (būvju kadastra apzīmējumi 0100 010 0097 001, 0100 010 0097 002, 0100 010 0097 005 un 0100 010 0097 006) – Kronvalda bulvārī 4, Rīgā, kas ierakstīts zemesgrāmatā uz valsts vārda Kultūras ministrijas personā (turpmāk – nekustamais īpašums), lai īstenotu izglītības un kultūras funkcijas.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Mākslas akadēmijai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Mākslas akadēmijai,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Latvijas Mākslas akadēmija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veiktu ieguldījumus nekustamā īpašuma pārbūvē un atjaunošanā vai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22-TA-303</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22-TA-303</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rīkojuma_projekts_22-TA-303.docx</dc:title>
</cp:coreProperties>
</file>

<file path=docProps/custom.xml><?xml version="1.0" encoding="utf-8"?>
<Properties xmlns="http://schemas.openxmlformats.org/officeDocument/2006/custom-properties" xmlns:vt="http://schemas.openxmlformats.org/officeDocument/2006/docPropsVTypes"/>
</file>