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27. septembrī (prot. Nr. 49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5 301 876 </w:t>
      </w:r>
      <w:r w:rsidR="00000000" w:rsidRPr="00000000" w:rsidDel="00000000">
        <w:rPr>
          <w:i w:val="1"/>
          <w:rtl w:val="0"/>
        </w:rPr>
        <w:t xml:space="preserve">euro</w:t>
      </w:r>
      <w:r w:rsidR="00000000" w:rsidRPr="00000000" w:rsidDel="00000000">
        <w:rPr>
          <w:rtl w:val="0"/>
        </w:rPr>
        <w:t xml:space="preserve">, lai nodrošinātu finansējumu pedagogu darba samaksai 2022. gadā,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4 742 490 </w:t>
      </w:r>
      <w:r w:rsidR="00000000" w:rsidRPr="00000000" w:rsidDel="00000000">
        <w:rPr>
          <w:i w:val="1"/>
          <w:rtl w:val="0"/>
        </w:rPr>
        <w:t xml:space="preserve">euro – </w:t>
      </w:r>
      <w:r w:rsidR="00000000" w:rsidRPr="00000000" w:rsidDel="00000000">
        <w:rPr>
          <w:rtl w:val="0"/>
        </w:rPr>
        <w:t xml:space="preserve">Izglītības un zinātnes ministrijai (62. resors "Mērķdotācijas pašvaldībām");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559 386 </w:t>
      </w:r>
      <w:r w:rsidR="00000000" w:rsidRPr="00000000" w:rsidDel="00000000">
        <w:rPr>
          <w:i w:val="1"/>
          <w:rtl w:val="0"/>
        </w:rPr>
        <w:t xml:space="preserve">euro – </w:t>
      </w:r>
      <w:r w:rsidR="00000000" w:rsidRPr="00000000" w:rsidDel="00000000">
        <w:rPr>
          <w:rtl w:val="0"/>
        </w:rPr>
        <w:t xml:space="preserve">Izglītības un zinātnes ministrijai (15. resors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pamatbudžeta apropriācijas palielinājumu no valsts budžeta programmas 02.00.00 "Līdzekļi neparedzētiem gadījumiem"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22-TA-1774</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22-TA-1774</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rīkojuma_projekts_22-TA-1774.docx</dc:title>
</cp:coreProperties>
</file>

<file path=docProps/custom.xml><?xml version="1.0" encoding="utf-8"?>
<Properties xmlns="http://schemas.openxmlformats.org/officeDocument/2006/custom-properties" xmlns:vt="http://schemas.openxmlformats.org/officeDocument/2006/docPropsVTypes"/>
</file>