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Par investīcijas 2.1.3.1.i. projekta "Zemkopības nozares ģeotelpisko risinājumu pilnveide gudrai zemes apsaimniekošanai, politikas prognozēšanai un plānošanai pārejai uz zaļo ekonomiku" pases apstiprināšanu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Apstiprināt Eiropas Savienības Atveseļošanas un noturības mehānisma 2.1.3.1.i. investīcijas projekta "Zemkopības nozares ģeotelpisko risinājumu pilnveide gudrai zemes apsaimniekošanai, politikas prognozēšanai un plānošanai pārejai uz zaļo ekonomiku" (turpmāk – projekts) pasi (</w:t>
      </w:r>
      <w:r w:rsidR="00000000" w:rsidRPr="00000000" w:rsidDel="00000000">
        <w:rPr>
          <w:rtl w:val="0"/>
        </w:rPr>
        <w:t xml:space="preserve">pielikums</w:t>
      </w:r>
      <w:r w:rsidR="00000000" w:rsidRPr="00000000" w:rsidDel="00000000">
        <w:rPr>
          <w:rtl w:val="0"/>
        </w:rPr>
        <w:t xml:space="preserve">) un projekta izmaksas 2 442 000 </w:t>
      </w:r>
      <w:r w:rsidR="00000000" w:rsidRPr="00000000" w:rsidDel="00000000">
        <w:rPr>
          <w:i w:val="1"/>
          <w:rtl w:val="0"/>
        </w:rPr>
        <w:t xml:space="preserve">euro </w:t>
      </w:r>
      <w:r w:rsidR="00000000" w:rsidRPr="00000000" w:rsidDel="00000000">
        <w:rPr>
          <w:rtl w:val="0"/>
        </w:rPr>
        <w:t xml:space="preserve">apmērā bez pievienotās vērtības nodokļa, kā arī projekta izmaksas 484 173 </w:t>
      </w:r>
      <w:r w:rsidR="00000000" w:rsidRPr="00000000" w:rsidDel="00000000">
        <w:rPr>
          <w:i w:val="1"/>
          <w:rtl w:val="0"/>
        </w:rPr>
        <w:t xml:space="preserve">euro </w:t>
      </w:r>
      <w:r w:rsidR="00000000" w:rsidRPr="00000000" w:rsidDel="00000000">
        <w:rPr>
          <w:rtl w:val="0"/>
        </w:rPr>
        <w:t xml:space="preserve">apmērā pievienotās vērtības nodokļa segšanai no valsts budžeta.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Vides aizsardzības un reģionālās attīstības ministrijai uzaicināt projekta iesniedzēju – Zemkopības ministriju – iesniegt projekta iesniegumu Eiropas Savienības Atveseļošanas un noturības mehānisma plāna 2. komponentes "Digitālā transformācija" 2.1. reformu un investīciju virziena "Valsts pārvaldes, tai skaitā pašvaldību, digitālā transformācija" 2.1.3.1.i. investīcijas "Datu pieejamība, koplietošana un analītika" ietvaros.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Finansēt 2.1.3.1.i. investīcijas projektu, ja projekta iesniegums atbilst Ministru kabineta 2022. gada 14. jūlija noteikumu Nr. 435 "</w:t>
      </w:r>
      <w:r w:rsidR="00000000" w:rsidRPr="00000000" w:rsidDel="00000000">
        <w:rPr>
          <w:rtl w:val="0"/>
        </w:rPr>
        <w:t xml:space="preserve">Eiropas Savienības Atveseļošanas un noturības mehānisma plāna 2. komponentes "Digitālā transformācija" 2.1. reformu un investīciju virziena "Valsts pārvaldes, tai skaitā pašvaldību, digitālā transformācija" īstenošanas noteikumi</w:t>
      </w:r>
      <w:r w:rsidR="00000000" w:rsidRPr="00000000" w:rsidDel="00000000">
        <w:rPr>
          <w:rtl w:val="0"/>
        </w:rPr>
        <w:t xml:space="preserve">" prasībām.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konsolidētā versija 25-TA-809</w:t>
    </w:r>
    <w:r>
      <w:br/>
    </w:r>
    <w:r w:rsidR="00000000" w:rsidRPr="00000000" w:rsidDel="00000000">
      <w:rPr>
        <w:rtl w:val="0"/>
      </w:rPr>
      <w:t xml:space="preserve">Izdrukāts 29.07.2026. 23.58 - 1.0.VK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konsolidētā versija 25-TA-809</w:t>
    </w:r>
    <w:r>
      <w:br/>
    </w:r>
    <w:r w:rsidR="00000000" w:rsidRPr="00000000" w:rsidDel="00000000">
      <w:rPr>
        <w:rtl w:val="0"/>
      </w:rPr>
      <w:t xml:space="preserve">Izdrukāts 29.07.2026. 23.58 - 1.0.VK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rīkojuma_konsolidētā_versija_25-TA-809.docx</dc:title>
</cp:coreProperties>
</file>

<file path=docProps/custom.xml><?xml version="1.0" encoding="utf-8"?>
<Properties xmlns="http://schemas.openxmlformats.org/officeDocument/2006/custom-properties" xmlns:vt="http://schemas.openxmlformats.org/officeDocument/2006/docPropsVTypes"/>
</file>