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decembrī (prot. Nr. 61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(Latvijas Vēstnesis, 2023, 179.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Pasākuma ietvaros plānotais un pieejamais kopējais attiecināmais finansējums ir 33 712 500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28 655 625 </w:t>
      </w:r>
      <w:r w:rsidR="00000000" w:rsidRPr="00000000" w:rsidDel="00000000">
        <w:rPr>
          <w:i w:val="1"/>
          <w:rtl w:val="0"/>
        </w:rPr>
        <w:t xml:space="preserve">euro</w:t>
      </w:r>
      <w:r w:rsidR="00000000" w:rsidRPr="00000000" w:rsidDel="00000000">
        <w:rPr>
          <w:rtl w:val="0"/>
        </w:rPr>
        <w:t xml:space="preserve"> un nacionālais finansējums – 5 056 875 </w:t>
      </w:r>
      <w:r w:rsidR="00000000" w:rsidRPr="00000000" w:rsidDel="00000000">
        <w:rPr>
          <w:i w:val="1"/>
          <w:rtl w:val="0"/>
        </w:rPr>
        <w:t xml:space="preserve">euro </w:t>
      </w:r>
      <w:r w:rsidR="00000000" w:rsidRPr="00000000" w:rsidDel="00000000">
        <w:rPr>
          <w:rtl w:val="0"/>
        </w:rPr>
        <w:t xml:space="preserve">(valsts budžeta līdzfinansējums – 4 174 522 </w:t>
      </w:r>
      <w:r w:rsidR="00000000" w:rsidRPr="00000000" w:rsidDel="00000000">
        <w:rPr>
          <w:i w:val="1"/>
          <w:rtl w:val="0"/>
        </w:rPr>
        <w:t xml:space="preserve">euro</w:t>
      </w:r>
      <w:r w:rsidR="00000000" w:rsidRPr="00000000" w:rsidDel="00000000">
        <w:rPr>
          <w:rtl w:val="0"/>
        </w:rPr>
        <w:t xml:space="preserve"> un pašvaldības līdzfinansējums – 882 353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Pasākuma ietvaros šo noteikumu 19.1. un 19.2. apakšpunktā minēto objektu atjaunošanai projekta finansējuma saņēmējam – valsts akciju sabiedrībai "Valsts nekustamie īpašumi" – pieejamais Eiropas Reģionālās attīstības fonda finansējums ir ne vairāk kā 23 655 625 </w:t>
      </w:r>
      <w:r w:rsidR="00000000" w:rsidRPr="00000000" w:rsidDel="00000000">
        <w:rPr>
          <w:i w:val="1"/>
          <w:rtl w:val="0"/>
        </w:rPr>
        <w:t xml:space="preserve">euro</w:t>
      </w:r>
      <w:r w:rsidR="00000000" w:rsidRPr="00000000" w:rsidDel="00000000">
        <w:rPr>
          <w:rtl w:val="0"/>
        </w:rPr>
        <w:t xml:space="preserve"> un šo noteikumu 19.3. apakšpunktā minētās Vecrīgas publiskās ārtelpas attīstībai projekta finansējuma saņēmējam – Rīgas valstspilsētas pašvaldībai – pieejamais Eiropas Reģionālās attīstības fonda finansējums ir ne vairāk kā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"36.7. 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Ja projektam sniegtais atbalsts ir uzskatāms par komercdarbības atbalstu, publicitātes izmaksas var būt attiecināmas projekta ietvaros, taču publiskā finansējuma piešķiršana tam nekvalificējas kā komercdarbības atbalsts un publicitātes izmaksas nevar segt saskaņā ar regulas Nr. 651/2014 53. pantu;".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Logina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23-TA-2900</w:t>
    </w:r>
    <w:r>
      <w:br/>
    </w:r>
    <w:r w:rsidR="00000000" w:rsidRPr="00000000" w:rsidDel="00000000">
      <w:rPr>
        <w:rtl w:val="0"/>
      </w:rPr>
      <w:t xml:space="preserve">Izdrukāts 29.07.2026. 23.24 - 1.0.VK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23-TA-2900</w:t>
    </w:r>
    <w:r>
      <w:br/>
    </w:r>
    <w:r w:rsidR="00000000" w:rsidRPr="00000000" w:rsidDel="00000000">
      <w:rPr>
        <w:rtl w:val="0"/>
      </w:rPr>
      <w:t xml:space="preserve">Izdrukāts 29.07.2026. 23.24 - 1.0.VK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noteikumu_(grozījumu)_projekts_23-TA-2900.docx</dc:title>
</cp:coreProperties>
</file>

<file path=docProps/custom.xml><?xml version="1.0" encoding="utf-8"?>
<Properties xmlns="http://schemas.openxmlformats.org/officeDocument/2006/custom-properties" xmlns:vt="http://schemas.openxmlformats.org/officeDocument/2006/docPropsVTypes"/>
</file>