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Zemesgrāmatu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Zemesgrāmatu likumā (Latvijas Republikas Augstākās Padomes un Valdības Ziņotājs, 1993, 14./15. nr.; Latvijas Republikas Saeimas un Ministru Kabineta Ziņotājs, 1997, 5. nr.; 1998, 23. nr.; 1999, 23. nr.; 2003, 9. nr.; 2004, 10. nr.; 2006, 6., 14. nr.; 2009, 10. nr.; Latvijas Vēstnesis, 2010, 206. nr.; 2011, 93. nr.; 2013, 188. nr.; 2014, 216., 228. nr.; 2016, 31., 230. nr.; 2018, 210., 220. nr.; 2019, 129. nr.; 2021, 121.B, 234.A nr.; 2024, 226. 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41. panta otro daļu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ieraksta zemesgrāmatā ēkas (būves) un jaunbūves, pamatojoties uz strukturētajiem datiem, kas saņemti no Kadastra informācijas sistēmas un Būvniecības informācijas sistēmas. Šajos gadījumos pamatojošos dokumentus, ko atbilstoši kompetencei ir izvērtējusi būvvalde un Valsts zemes dienests, pirms ēkas (būves) vai jaunbūves ierakstīšanas zemesgrāmatā tiesnesis atkārtoti nevērtē."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58.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"Sevišķa apliecināta pilnvara nav vajadzīga, ja pilnvarojums ir reģistrēts vai noformēts Būvniecības informācijas sistēmā un paziņojums tiek izskatīts šā likuma 41. panta otrās daļas 10. punktā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Nostiprinājuma lūgumam vai paziņojumam, kas saņemts no Kadastra informācijas sistēmas un Būvniecības informācijas sistēmas strukturētajiem datiem, datni no informācijas sistēmām pievieno rajona (pilsētas) tiesa."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106.</w:t>
      </w:r>
      <w:r w:rsidR="00000000" w:rsidRPr="00000000" w:rsidDel="00000000">
        <w:rPr>
          <w:vertAlign w:val="superscript"/>
          <w:rtl w:val="0"/>
        </w:rPr>
        <w:t xml:space="preserve">1</w:t>
      </w:r>
      <w:r w:rsidR="00000000" w:rsidRPr="00000000" w:rsidDel="00000000">
        <w:rPr>
          <w:rtl w:val="0"/>
        </w:rPr>
        <w:t xml:space="preserve"> panta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uzdevumā par kancelejas nodevu (izņemot šā likuma 41. panta otrās daļas 10. punktā noteikto gadījumu) persona norāda:".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106.</w:t>
      </w:r>
      <w:r w:rsidR="00000000" w:rsidRPr="00000000" w:rsidDel="00000000">
        <w:rPr>
          <w:vertAlign w:val="superscript"/>
          <w:rtl w:val="0"/>
        </w:rPr>
        <w:t xml:space="preserve">1</w:t>
      </w:r>
      <w:r w:rsidR="00000000" w:rsidRPr="00000000" w:rsidDel="00000000">
        <w:rPr>
          <w:rtl w:val="0"/>
        </w:rPr>
        <w:t xml:space="preserve"> panta trešo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neattiecas uz šā likuma 41. panta otrās daļas 10. punktā noteikto gadījumu."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ir ierosināta būvniecība un būvvalde to ir akceptējusi, izdarot atbilstošas atzīmes Būvniecības informācijas sistēmā, un ēka (būve) nav pieņemta ekspluatācijā līdz 2025. gada 31. decembrim, ir piemērojami 41. panta otrās daļas 10. punkta noteikumi, ja būvniecības ierosinātājs ir izvēlējies piemērot vienoto būves reģistrācijas procesu Būvniecības 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25-TA-1444</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25-TA-1444</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likumprojekts_(grozījumi)_25-TA-1444.docx</dc:title>
</cp:coreProperties>
</file>

<file path=docProps/custom.xml><?xml version="1.0" encoding="utf-8"?>
<Properties xmlns="http://schemas.openxmlformats.org/officeDocument/2006/custom-properties" xmlns:vt="http://schemas.openxmlformats.org/officeDocument/2006/docPropsVTypes"/>
</file>