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decembrī (prot. Nr. 50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"Lauksaimniecības un meža resursu izpēte drošas un noturīgas Latvijas attīstībai" 2026.–2028.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w:t>
      </w:r>
      <w:r w:rsidR="00000000" w:rsidRPr="00000000" w:rsidDel="00000000">
        <w:rPr>
          <w:rtl w:val="0"/>
        </w:rPr>
        <w:t xml:space="preserve">13. panta</w:t>
      </w:r>
      <w:r w:rsidR="00000000" w:rsidRPr="00000000" w:rsidDel="00000000">
        <w:rPr>
          <w:rtl w:val="0"/>
        </w:rPr>
        <w:t xml:space="preserve"> otrās daļas 3. punktu, kā arī pamatojoties uz Ministru kabineta 2018. gada 4. septembra noteikumu Nr. 560 </w:t>
      </w:r>
      <w:r w:rsidR="00000000" w:rsidRPr="00000000" w:rsidDel="00000000">
        <w:rPr>
          <w:rtl w:val="0"/>
        </w:rPr>
        <w:t xml:space="preserve">"Valsts pētījumu programmu projektu īstenošanas kārtība"</w:t>
      </w:r>
      <w:r w:rsidR="00000000" w:rsidRPr="00000000" w:rsidDel="00000000">
        <w:rPr>
          <w:rtl w:val="0"/>
        </w:rPr>
        <w:t xml:space="preserve"> </w:t>
      </w:r>
      <w:r w:rsidR="00000000" w:rsidRPr="00000000" w:rsidDel="00000000">
        <w:rPr>
          <w:rtl w:val="0"/>
        </w:rPr>
        <w:t xml:space="preserve">4. punktu</w:t>
      </w:r>
      <w:r w:rsidR="00000000" w:rsidRPr="00000000" w:rsidDel="00000000">
        <w:rPr>
          <w:rtl w:val="0"/>
        </w:rPr>
        <w:t xml:space="preserve">, apstiprināt valsts pētījumu programmu "Lauksaimniecības un meža resursu izpēte drošas un noturīgas Latvijas attīstībai" 2026.–2028. gadam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Zemkopības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laiks ir no 2026. līdz 2028. gadam, un tās  kopējais finansējums ir 6 000 000 </w:t>
      </w:r>
      <w:r w:rsidR="00000000" w:rsidRPr="00000000" w:rsidDel="00000000">
        <w:rPr>
          <w:i w:val="1"/>
          <w:rtl w:val="0"/>
        </w:rPr>
        <w:t xml:space="preserve">euro</w:t>
      </w:r>
      <w:r w:rsidR="00000000" w:rsidRPr="00000000" w:rsidDel="00000000">
        <w:rPr>
          <w:rtl w:val="0"/>
        </w:rPr>
        <w:t xml:space="preserve">, tai skaitā 2026. gadam – 2 000 000 </w:t>
      </w:r>
      <w:r w:rsidR="00000000" w:rsidRPr="00000000" w:rsidDel="00000000">
        <w:rPr>
          <w:i w:val="1"/>
          <w:rtl w:val="0"/>
        </w:rPr>
        <w:t xml:space="preserve">euro</w:t>
      </w:r>
      <w:r w:rsidR="00000000" w:rsidRPr="00000000" w:rsidDel="00000000">
        <w:rPr>
          <w:rtl w:val="0"/>
        </w:rPr>
        <w:t xml:space="preserve">, 2027. gadam – 2 000 000 </w:t>
      </w:r>
      <w:r w:rsidR="00000000" w:rsidRPr="00000000" w:rsidDel="00000000">
        <w:rPr>
          <w:i w:val="1"/>
          <w:rtl w:val="0"/>
        </w:rPr>
        <w:t xml:space="preserve">euro</w:t>
      </w:r>
      <w:r w:rsidR="00000000" w:rsidRPr="00000000" w:rsidDel="00000000">
        <w:rPr>
          <w:rtl w:val="0"/>
        </w:rPr>
        <w:t xml:space="preserve"> un 2028. gadam –  2 000 000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mērķis ir veicināt Latvijas lauksaimniecības un meža resursu zinātnisku izpēti un ilgtspējīgu izmantošanu, lai stiprinātu valsts pārtikas, ekonomisko un ekoloģisko drošību, kā arī noturību pret klimata pārmaiņām un ārēju riska faktoru ietekmi.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sasniegtu programmas mērķi, 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stiprināt Latvijas pārtikas pašnodrošinājumu, pilnveidojot ilgtspējīgu, konkurētspējīgu un pret krīzēm noturīgu pārtikas sistēmu, kuras pamatā ir videi saudzīgas tehnoloģijas, inovatīvi risinājumi un nekaitīgas pārtikas pieejamība, tai skaitā: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 ilgtspējīgas un klimatnoturīgas audzēšanas tehnoloģijas videi saudzīgai un ekonomiski pamatotai laukkopībai un dārzkopībai, veicināt  ķīmisko piesārņotāju, tai skaitā pesticīdu atlieku un dabīgo augu toksīnu, izplatības ierobežošanu;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jaunus pārtikas produktus uz vietējo lauksaimniecības izejvielu, tai skaitā augļu, dārzeņu un pākšaugu, un zivsaimniecības nozares izejvielu bāzes un jaunus pārtikas produktus ar augstu pievienoto vērtību;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stiprināt Latvijas spēju nodrošināt pietiekamu nekaitīgas un veselīgas pārtikas apgādi, savlaicīgi novēršot vai ierobežojot infekciju, kā arī antimikrobiālās rezistences izplatību dzīvniekos un pārtikas ķēdē krīžu apstākļos, tādējādi palielinot sabiedrības un pārtikas sistēmas noturību;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visaptveroši analizēt Latvijas lauksaimniecības ekonomisko sniegumu un konkurētspēju, lai stiprinātu nozares pašnodrošinājumu, kā arī izstrādāt priekšlikumus konkurētspējas uzlabošanai, izlaides palielināšanai un noturības stiprināšanai iekšējo un ārējo krīžu apstākļos;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ilgtermiņā uzlabot Latvijas mežu resursu izmantošanas efektivitāti, veicināt uz tiem balstītas un globālā tirgū konkurētspējīgas bioekonomikas attīstību kā valsts ekonomiskās un enerģētiskās drošības pamatu,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meža ekosistēmu noturību – izstrādāt meža īpašniekiem dažādiem apsaimniekošanas mērķiem piemērotus risinājumus kokaudžu adaptācijai, kas balstīti uz ilgtermiņa pēcnācēju pārbaužu stādījumu un citu ilgtermiņa pētījumu objektu vērtējumiem;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veicināt meža nozares ieguldījumu klimata pārmaiņu mazināšanā un apriti bioekonomikā, noteikt meža nozares produktu nodrošināto kopējo aizvietošanas efektu un sekmēt vietējo meža resursu izmantošanu konkurētspējīgu un ilgtspējīgu produktu ražošanā atbilstoši Zaļā kursa nostādnēm.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īstenošanā noteikt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pasaules zinātnieku atzītas pētniecības metodes un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un atbilstošo tautsaimniecības nozaru speciālistu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starptautisko sadarbību pētniecībā, tai skaitā iesaistīties starptautiskajos sadarbības tīklos un konsorcijos un izstrādāt projektu pieteikumus Eiropas Savienības fondu un citām starptautiskajām pētniecības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pētniecības rezultātu publisku pieejamību, tai skaitā publicēt rezultātus brīvpiekļuves žurnālos un deponēt jauniegūtus pētniecības datus pētniecības datu repozitorijos, veicinot datu atkārtotu lietojamību atbilstoši "FAIR" principiem (atrodamība, pieejamība, sadarbspēja, atkārtota lietojamība);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veicināt publicitātes un komunikācijas pasākumus, lai informētu sabiedrību un nodrošinātu programmas atpazīstamību un rezultātu izplatīšanu, kā arī tādējādi iesaistītu atbilstošās mērķgrupas un veicinātu zināšanu pārnesi, izpratni par pētniecības nozīmi un devumu sabiedrībai svarīgu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īstenošanas laikā noteikt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izstrādātas jaunas tehnoloģijas un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publicēti oriģināli zinātniskie raksti </w:t>
      </w:r>
      <w:r w:rsidR="00000000" w:rsidRPr="00000000" w:rsidDel="00000000">
        <w:rPr>
          <w:i w:val="1"/>
          <w:rtl w:val="0"/>
        </w:rPr>
        <w:t xml:space="preserve">Web of Science</w:t>
      </w:r>
      <w:r w:rsidR="00000000" w:rsidRPr="00000000" w:rsidDel="00000000">
        <w:rPr>
          <w:rtl w:val="0"/>
        </w:rPr>
        <w:t xml:space="preserve"> vai SCOPUS (A vai B) datubāzēs iekļautajos žurnālos vai konferenču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sagatavoti ieteikumi rīcībpolitikai (piemēram, konsultēti nozaru politikas veidotāji un izstrādāti konkrēti ieteikumi un vadlīnijas);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stiprināts izglītības process, iesaistot pētniecībā mācībspēkus un integrējot pētniecību studiju procesā, īpaši doktorantūrā, kā arī iesaistot doktorantus, doktora grāda pretendentus un jaunos zinātniekus programmā īstenotajos projektos.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projektu īstenošanas laiku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25-TA-1873</w:t>
    </w:r>
    <w:r>
      <w:br/>
    </w:r>
    <w:r w:rsidR="00000000" w:rsidRPr="00000000" w:rsidDel="00000000">
      <w:rPr>
        <w:rtl w:val="0"/>
      </w:rPr>
      <w:t xml:space="preserve">Izdrukāts 29.07.2026. 23.16 - 2.0.VK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25-TA-1873</w:t>
    </w:r>
    <w:r>
      <w:br/>
    </w:r>
    <w:r w:rsidR="00000000" w:rsidRPr="00000000" w:rsidDel="00000000">
      <w:rPr>
        <w:rtl w:val="0"/>
      </w:rPr>
      <w:t xml:space="preserve">Izdrukāts 29.07.2026. 23.16 - 2.0.VK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rīkojuma_projekts_25-TA-1873.docx</dc:title>
</cp:coreProperties>
</file>

<file path=docProps/custom.xml><?xml version="1.0" encoding="utf-8"?>
<Properties xmlns="http://schemas.openxmlformats.org/officeDocument/2006/custom-properties" xmlns:vt="http://schemas.openxmlformats.org/officeDocument/2006/docPropsVTypes"/>
</file>