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8. oktobrī (prot. Nr. 41 26.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7. janvāra noteikumos Nr. 14 "Nevalstisko organizāciju un Ministru kabineta sadarbības memoranda īstenošanas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w:t>
      </w:r>
      <w:r>
        <w:br/>
      </w:r>
      <w:r w:rsidR="00000000" w:rsidRPr="00000000" w:rsidDel="00000000">
        <w:rPr>
          <w:rStyle w:val="paragraph"/>
          <w:i w:val="1"/>
          <w:rtl w:val="0"/>
        </w:rPr>
        <w:t xml:space="preserve">iekārtas likuma</w:t>
      </w:r>
      <w:r w:rsidR="00000000" w:rsidRPr="00000000" w:rsidDel="00000000">
        <w:rPr>
          <w:rStyle w:val="paragraph"/>
          <w:i w:val="1"/>
          <w:rtl w:val="0"/>
        </w:rPr>
        <w:t xml:space="preserve"> 13.pantu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7. janvāra noteikumos Nr. 14 "Nevalstisko organizāciju un Ministru kabineta sadarbības memoranda īstenošanas padomes nolikums" (Latvijas Vēstnesis, 2014, 10. nr.; 2017, 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saskaņā ar padomes noteiktajiem kritērijiem, kā arī ievērojot memorandu parakstījušo nevalstisko organizāciju viedokli, izvērtēt memoranda īstenošanas gaitu un izskatīt jautājumus, kas saistīti ar nevalstisko organizāciju un Ministru kabineta sadarbības turpmāku attīstību, tai skaitā lemt par priekšlikumiem memoranda īstenošanai un grozījumiem memorandā;".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veidot darba grupas atsevišķu padomes kompetencē esošo jautājumu sagatavošanai saistībā ar nevalstisko organizāciju un valsts pārvaldes sadarbības uzlabošanu;".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sniegt citām konsultatīvajām padomēm, komisijām un darba grupām priekšlikumus padomes kompetencē esošajos jautājumos, kā arī piedalīties to sēdēs uzaicinātā pārstāvja statusā;".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4.5.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pēc savas iniciatīvas vai saskaņā ar attiecīgās institūcijas lūgumu deleģēt pārstāvjus darbam citās konsultatīvajās un uzraudzības padomēs, komisijās un darba grupās. Padome var atteikties deleģēt pārstāvi, ja darbība attiecīgajā padomē, komisijā vai darba grupā neatbilst memoranda mērķim, šiem noteikumiem vai atklātā atlases procesā nav iespējams atrast piemērotu kandidātu."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5.6.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Viedās administrācijas un reģionālās attīstības ministrijas valsts sekretārs;".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5.8.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 Iekšlietu ministrijas valsts sekretārs;".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5.9.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septiņi memorandu parakstījušo nevalstisko organizāciju lēmējinstitūciju vai izpildinstitūciju pārstāvji (turpmāk – nevalstiskās organizācijas pārstāvis). Tos padomē ievēlē uz noteiktu pilnvaru termiņu – diviem gadiem – saskaņā ar šo noteikumu 7., 8., 9. un 10.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5.10.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"5.10. biedrības "Latvijas Pilsoniskā alianse" lēmējinstitūcijas vai izpildinstitūcijas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Nacionālās trīspusējās sadarbības padomes dalībpušu organizāciju pārstāvji: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6.3.1. arodbiedrību apvienības "Latvijas Brīvo arodbiedrību savienība" pārstāvis;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6.3.2. biedrības "Latvijas Darba devēju konfederācija"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Balsošanu organizē, ja noteiktajā termiņā saņemti vismaz astoņi pieteikumi. Ja pieteikumu skaits ir nepietiekams, padomes sekretariāts pagarina pieteikšanās termiņu. Pēc pieteikšanās termiņa beigām padomes sekretariāts organizē elektronisko balsošanu, ievietojot Ministru kabineta tīmekļvietnē nevalstisko organizāciju izvirzīto kandidātu sarakstu un šo noteikumu 8. punktā minēto informāciju, un nosaka termiņu, līdz kuram notiek balsošana, kā arī norāda balsošanas kārtību. Balsošanā var piedalīties visas memorandu parakstījušās nevalstiskās organizācijas. Balsošana ir atzīstama par notikušu tad, ja tajā piedalījušies vismaz 10 procenti no memorandu parakstījušajām nevalstiskajām organizācijām."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Padomē tiek ievēlēti tie septiņi kandidāti, kas balsošanā saņēmuši lielāko balsu skaitu. Ja ievēlētā padomes locekļa pilnvaras tiek izbeigtas pirms pilnvaru termiņa beigām, viņa vietā līdz attiecīgā pilnvaru termiņa beigām stājas nākamais balsošanā lielāko balsu skaitu saņēmušais kandidāts. Ja balsošanā vairāki kandidāti saņēmuši vienādu balsu skaitu, padome nosaka, kādā kārtībā tiek izvēlēts pārstāvis darbam padomē līdz attiecīgā pilnvaru termiņa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Padomes vadītājam ir vietnieks. Padomes vadītāja vietnieku no padomes sastāvā esošo nevalstisko organizāciju pārstāvju vidus, balsojot ar vienkāršu balsu vairākumu, ievēlē padome. Padomes vadītāja vietnieks pilda padomes vadītāja pienākumus padomes vadītāja prombūtnes laikā, kā arī vada padomes sēdes šo noteikumu IV nodaļā minētajos gadījumos un kārtībā. Par padomes vadītāja vietnieku vienu un to pašu personu var ievēlēt ne vairāk kā divus pilnvaru termiņus pēc kārtas."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Padome lēmumus pieņem padomes sēdēs. Padomes sēdes tiek organizētas klātienē, vienlaikus nodrošinot iespēju piedalīties attālināti. Padomes vadītājs kārtējo sēdi sasauc ne retāk kā reizi mēnesī (parasti katra mēneša pēdējā trešdienā), ja padome nav nolēmusi citādi. Ārkārtas sēdi padomes vadītājs sasauc pēc vismaz piecu padomes locekļu ierosinājuma. Atsevišķu jautājumu saskaņošanu ar padomi var organizēt elektroniski."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15.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Ne retāk kā reizi gadā tiek organizēta padomes sēde ar Ministru prezidenta un padomē pārstāvēto ministriju, kā arī, ja nepieciešams, citu ministru vai viņu deleģēto pārstāvju dalību."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Ja padomes loceklis objektīvu iemeslu dēļ nevar piedalīties padomes sēdē, viņš ne vēlāk kā iepriekšējā darbdienā pirms padomes sēdes par to informē padomes sekretariātu. Šādā gadījumā padomes loceklis pilnvaro citu iestādes vai organizācijas pārstāvi piedalīties attiecīgajā padomes sēdē un par to informē padomes sekretariātu."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Ja padomes locekļu viedokļu noskaidrošana vai jautājuma (dokumenta) saskaņošana tiek veikta elektroniski, padomes loceklis atbildi uz sekretariāta nosūtīto e-pastu sniedz e-pastā norādītajā termiņā. Ja netiek ievērots minētais atbildes sniegšanas termiņš, jautājums tiek uzskatīts par saskaņotu pēc noklusējuma."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24.7.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"24.7. organizē padomes izveidoto darba grupu darbu pilsoniskās sabiedrības attīstības jautājumu risināšanai;".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24.8.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"24.8. organizē forumu (reizi gadā) un citus pasākumus;".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24.9.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"24.9. ja ir pieejami finanšu līdzekļi, atbilstoši padomes lēmumiem atsevišķu jautājumu izpētē iesaista konsultantus un ekspertus;".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24.10.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"24.10. īsteno komunikāciju par padomes darbību, nodrošinot informācijas sniegšanu padomes locekļiem, memorandu parakstījušajām organizācijām, valsts pārvaldes institūcijām, kā arī plašākai sabiedrībai;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24.11.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"24.11. ja tas ir lietderīgi un ir pieejami finanšu līdzekļi, saskaņā ar Valsts un pašvaldību institūciju amatpersonu un darbinieku atlīdzības likuma 3. panta 6.</w:t>
      </w:r>
      <w:r w:rsidR="00000000" w:rsidRPr="00000000" w:rsidDel="00000000">
        <w:rPr>
          <w:vertAlign w:val="superscript"/>
          <w:rtl w:val="0"/>
        </w:rPr>
        <w:t xml:space="preserve">3</w:t>
      </w:r>
      <w:r w:rsidR="00000000" w:rsidRPr="00000000" w:rsidDel="00000000">
        <w:rPr>
          <w:rtl w:val="0"/>
        </w:rPr>
        <w:t xml:space="preserve"> daļu izmaksā atlīdzību padomes locekļiem, kuri pārstāv nevalstiskās organizācijas, kā arī nevalstisko organizāciju pārstāvjiem, kuri piedalās padomes izveidotajās darba grupās vai kurus padome pēc savas iniciatīvas vai saskaņā ar attiecīgās institūcijas lūgumu deleģē darbam citu institūciju izveidotajās konsultatīvajās un uzraudzības padomēs, komisijās un darba grupās."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Šo noteikumu 24. punktā minētos padomes sekretariāta uzdevumus Valsts kanceleja var nodot īstenošanai konkursa kārtībā izvēlētajai biedrībai vai nodibinājumam atbilstoši piešķirtajam valsts budžeta finansējumam, konkursa nolikumam un minētās biedrības vai nodibinājuma piedāvājumam."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 Nevalstisko organizāciju pārstāvjiem atbilstoši šo noteikumu 24.11. apakšpunktam nosakāma šāda atlīdzība (atlīdzība ietver samaksu par sagatavošanos un piedalīšanos attiecīgajā sēdē, kā arī darba devēja valsts sociālās apdrošināšanas iemaksas) par dalību sēdē: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1. padomes vadītāja vietniekam vai viņa pilnvarotajam pārstāvim – 122 </w:t>
      </w:r>
      <w:r w:rsidR="00000000" w:rsidRPr="00000000" w:rsidDel="00000000">
        <w:rPr>
          <w:i w:val="1"/>
          <w:rtl w:val="0"/>
        </w:rPr>
        <w:t xml:space="preserve">euro</w:t>
      </w:r>
      <w:r w:rsidR="00000000" w:rsidRPr="00000000" w:rsidDel="00000000">
        <w:rPr>
          <w:rtl w:val="0"/>
        </w:rPr>
        <w:t xml:space="preserve"> par vienu padomes sēdi;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2. padomes loceklim vai viņa pilnvarotajam pārstāvim – 61 </w:t>
      </w:r>
      <w:r w:rsidR="00000000" w:rsidRPr="00000000" w:rsidDel="00000000">
        <w:rPr>
          <w:i w:val="1"/>
          <w:rtl w:val="0"/>
        </w:rPr>
        <w:t xml:space="preserve">euro</w:t>
      </w:r>
      <w:r w:rsidR="00000000" w:rsidRPr="00000000" w:rsidDel="00000000">
        <w:rPr>
          <w:rtl w:val="0"/>
        </w:rPr>
        <w:t xml:space="preserve"> par vienu padomes sēdi;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3. padomes izveidotās darba grupas vadītājam – 152 </w:t>
      </w:r>
      <w:r w:rsidR="00000000" w:rsidRPr="00000000" w:rsidDel="00000000">
        <w:rPr>
          <w:i w:val="1"/>
          <w:rtl w:val="0"/>
        </w:rPr>
        <w:t xml:space="preserve">euro</w:t>
      </w:r>
      <w:r w:rsidR="00000000" w:rsidRPr="00000000" w:rsidDel="00000000">
        <w:rPr>
          <w:rtl w:val="0"/>
        </w:rPr>
        <w:t xml:space="preserve"> par vienu darba grupas sēdi;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4. padomes izveidotās darba grupas loceklim – 61 </w:t>
      </w:r>
      <w:r w:rsidR="00000000" w:rsidRPr="00000000" w:rsidDel="00000000">
        <w:rPr>
          <w:i w:val="1"/>
          <w:rtl w:val="0"/>
        </w:rPr>
        <w:t xml:space="preserve">euro </w:t>
      </w:r>
      <w:r w:rsidR="00000000" w:rsidRPr="00000000" w:rsidDel="00000000">
        <w:rPr>
          <w:rtl w:val="0"/>
        </w:rPr>
        <w:t xml:space="preserve">par vienu darba grupas sēdi;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5. pārstāvim, ko padome pēc savas iniciatīvas vai saskaņā ar attiecīgās institūcijas lūgumu deleģē darbam citu institūciju izveidotajās konsultatīvajās un uzraudzības padomēs, komisijās un darba grupās, nosakāma stundas likme – 20 </w:t>
      </w:r>
      <w:r w:rsidR="00000000" w:rsidRPr="00000000" w:rsidDel="00000000">
        <w:rPr>
          <w:i w:val="1"/>
          <w:rtl w:val="0"/>
        </w:rPr>
        <w:t xml:space="preserve">euro</w:t>
      </w:r>
      <w:r w:rsidR="00000000" w:rsidRPr="00000000" w:rsidDel="00000000">
        <w:rPr>
          <w:rtl w:val="0"/>
        </w:rPr>
        <w:t xml:space="preserve">. Atlīdzības kopējais apmērs nosakāms atbilstoši attiecīgo dalību apliecinošajam dokumentam."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3</w:t>
      </w:r>
      <w:r w:rsidR="00000000" w:rsidRPr="00000000" w:rsidDel="00000000">
        <w:rPr>
          <w:rtl w:val="0"/>
        </w:rPr>
        <w:t xml:space="preserve"> Viena persona var vienlaikus saņemt atlīdzību ne vairāk kā par dalību trijos darbības veidos (padomē, padomes darba grupā, kā deleģētais pārstāvis konsultatīvajā vai uzraudzības padomē, komisijā, darba grupā)."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4</w:t>
      </w:r>
      <w:r w:rsidR="00000000" w:rsidRPr="00000000" w:rsidDel="00000000">
        <w:rPr>
          <w:rtl w:val="0"/>
        </w:rPr>
        <w:t xml:space="preserve"> Šo noteikumu 24.</w:t>
      </w:r>
      <w:r w:rsidR="00000000" w:rsidRPr="00000000" w:rsidDel="00000000">
        <w:rPr>
          <w:vertAlign w:val="superscript"/>
          <w:rtl w:val="0"/>
        </w:rPr>
        <w:t xml:space="preserve">2</w:t>
      </w:r>
      <w:r w:rsidR="00000000" w:rsidRPr="00000000" w:rsidDel="00000000">
        <w:rPr>
          <w:rtl w:val="0"/>
        </w:rPr>
        <w:t xml:space="preserve"> punktā minēto atlīdzību izmaksā ar bankas pārskaitījumu mēneša laikā pēc attiecīgās sēdes."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Papildināt ar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Grozījumi šo noteikumu 5.9. un 5.10. apakšpunktā un 11. punktā attiecībā uz izmaiņām pilnvaru termiņā un pārstāvniecībā piemērojami līdz ar nākamajām vēlēšanām. Valsts kanceleja nākamās vēlēšanas organizē laikposmā līdz 2024. gada 31. oktobrim.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vietā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23-TA-1813</w:t>
    </w:r>
    <w:r>
      <w:br/>
    </w:r>
    <w:r w:rsidR="00000000" w:rsidRPr="00000000" w:rsidDel="00000000">
      <w:rPr>
        <w:rtl w:val="0"/>
      </w:rPr>
      <w:t xml:space="preserve">Izdrukāts 29.07.2026. 21.50 - 1.0.VK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23-TA-1813</w:t>
    </w:r>
    <w:r>
      <w:br/>
    </w:r>
    <w:r w:rsidR="00000000" w:rsidRPr="00000000" w:rsidDel="00000000">
      <w:rPr>
        <w:rtl w:val="0"/>
      </w:rPr>
      <w:t xml:space="preserve">Izdrukāts 29.07.2026. 21.50 - 1.0.VK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noteikumu_(grozījumu)_projekts_23-TA-1813.docx</dc:title>
</cp:coreProperties>
</file>

<file path=docProps/custom.xml><?xml version="1.0" encoding="utf-8"?>
<Properties xmlns="http://schemas.openxmlformats.org/officeDocument/2006/custom-properties" xmlns:vt="http://schemas.openxmlformats.org/officeDocument/2006/docPropsVTypes"/>
</file>