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Kartupeļu cistu nematožu apkarošanas un izplatības ierobežošanas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Augu aizsardzības likuma</w:t>
      </w:r>
      <w:r>
        <w:br/>
      </w:r>
      <w:r w:rsidR="00000000" w:rsidRPr="00000000" w:rsidDel="00000000">
        <w:rPr>
          <w:rStyle w:val="paragraph"/>
          <w:i w:val="1"/>
          <w:rtl w:val="0"/>
        </w:rPr>
        <w:t xml:space="preserve">5.panta 13.punktu</w:t>
      </w:r>
      <w:r>
        <w:br/>
      </w:r>
      <w:r w:rsidR="00000000" w:rsidRPr="00000000" w:rsidDel="00000000">
        <w:rPr>
          <w:rStyle w:val="paragraph"/>
          <w:i w:val="1"/>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zeltītās kartupeļu cistu nematodes un bālās kartupeļu cistu nematodes apkarošanas un izplatības ierobežošanas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augu aizsardzības dienests (turpmāk –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apsekojumus saskaņā ar regulas 2022/1192 3. panta 1. punktu un 6. panta 1. punktu un saskaņā ar Eiropas Parlamenta un Padomes 2017. gada 15. marta Regulas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9. un 10. pantu stādaudzētavu jaunajos laukos, kuri nav tikuši izmantoti pavairojamā materiāla audzēšanai;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 augsnes paraugus saskaņā ar regulas 2022/1192 4. pantu un 7. panta 2. un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laboratoriski diagnosticē </w:t>
      </w:r>
      <w:r w:rsidR="00000000" w:rsidRPr="00000000" w:rsidDel="00000000">
        <w:rPr>
          <w:i w:val="1"/>
          <w:rtl w:val="0"/>
        </w:rPr>
        <w:t xml:space="preserve">Globodera pallida</w:t>
      </w:r>
      <w:r w:rsidR="00000000" w:rsidRPr="00000000" w:rsidDel="00000000">
        <w:rPr>
          <w:rtl w:val="0"/>
        </w:rPr>
        <w:t xml:space="preserve"> (Stone) Behrens un </w:t>
      </w:r>
      <w:r w:rsidR="00000000" w:rsidRPr="00000000" w:rsidDel="00000000">
        <w:rPr>
          <w:i w:val="1"/>
          <w:rtl w:val="0"/>
        </w:rPr>
        <w:t xml:space="preserve">Globodera rostochiensis</w:t>
      </w:r>
      <w:r w:rsidR="00000000" w:rsidRPr="00000000" w:rsidDel="00000000">
        <w:rPr>
          <w:rtl w:val="0"/>
        </w:rPr>
        <w:t xml:space="preserve"> (Wollenweber) Behrens (turpmāk - organisms) saskaņā ar regulas 2022/1192 III pielikuma 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nosaka organisma izplatības ierobežošanas un apkarošanas pasākumus (turpmāk – fitosanitārais pasākums) saskaņā ar regulas 2022/1192 8. un 9. pantu un uzrauga to veikšanu;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nepieciešamos pasākumus, lai noteiktu organisma iespējamo izcelšanos un tālāko izplatīšanos.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kurā saskaņā ar normatīvajiem aktiem par kartupeļu sēklaudzēšanu un tirdzniecību nodarbojas ar kartupeļu sēklaudzēšanu un persona, kas audzēs regulas 2022/1192 I pielikumā minētos augus, katru gadu līdz 1. oktobrim, iesniedz dienestā rakstisku informāciju par nākamajā gadā plānotām kartupeļu un regulas 2022/1192 I pielikumā minēto augu audzēšanas vietām un platībām.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Fitosanitāro pasākumu noteikšana un atcelšana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augsnes paraugā laboratoriskajā testēšanā konstatē dzīvas organisma cistas, dienests nosaka fitosanitāros pasākumus.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izpildītu šo noteikumu 4. punktā noteikto,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piecu darba dienu laikā pēc testēšanas rezultātu saņemšanas pieņem lēmumu par fitosanitāro pasākumu noteikšanu;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lēmumā norāda fitosanitāro pasākumu izpildes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lēmumam pievieno invadētās platības karti.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noteiktu organisma izcelšanos dienests noskaidro: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laukā audzētās kultūras un to izcelsmi;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tehnikas izmantošanu, vai tā ir izmantota citu lauku apstrādē.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atceltu noteiktos fitosanitāros pasākumus, dienests rīkojas saskaņā ar regulas 2022/1192 12. pantā noteikto.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invadētajā laukā pēc šo noteikumu 7. punktā minētām darbībām atkārtoti konstatē organismu, dienests atkārtoti nosaka fitosanitāros pasākumus, kurā papildus nosaka,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nākamos divus līdz trīs gadus audzē pret organismu izturīgus augus - pākšaugus, āboliņu, graudaugus un citus augus, kas sekmē organisma samazināšanos;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8.1. apakšpunktā minētajā periodā regulāri iznīcina augus, kas minēti regulas 2022/1192 I pielikumā, un pašsējas augus; un</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šo noteikumu 8.2. apakšpunkta izpildes ievieš pretnematožu augseku kā noteikts šo noteikumu 10. punktā.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Organisma izplatības ierobežošanas programma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ierobežotu organisma izplatīšanos invadētajos laukos, kuros tiks stādīti kartupeļi, kas nav paredzēti sēklas kartupeļu bumbuļu audzēšanai, dienests šo noteikumu 5.1. apakšpunktā minētajā lēmumā nosaka, ka var ieviest pretnematožu augseku vai kartupeļu provokācijas stādījumus.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Pretnematožu augseku ievieš šādi: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invadētajos laukos audzē pret organismu izturīgus kultūraugus – daudzgadīgos tauriņziežus un graudzāles, pākšaugus, kā arī tādu labību, dārzeņus, tehniskos kultūraugus, kas samazina organisma invāziju augsnē;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invadētajos laukos audzē tādas kartupeļu šķirnes kā noteiktas regulas 2022/1192 8. panta 2. punkta c) apakšpunktā.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Kartupeļu provokācijas stādījumus ievieš šādi: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augsekā stāda iedzīvinātus – diedzētus gaismā vai iedzīvinātus siltumā un trīs nedēļas diedzētus pret organismu neizturīgu agrīno šķirņu kartupeļus;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kartupeļus izstāda pēc iespējas agrāk, lai tos varētu novākt līdz 1. jūlijam;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kartupeļu novākšanas sēj pākšaugus zaļbarībai vai zaļmēslojumam.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Atzīt par spēku zaudējušiem Ministru kabineta 2010. gada 29. jūnija noteikumus Nr. 576 “Kartupeļu cistu nematožu apkarošanas un izplatības ierobežošanas kārtība” (Latvijas Vēstnesis, 2010, 104.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23-TA-2063</w:t>
    </w:r>
    <w:r>
      <w:br/>
    </w:r>
    <w:r w:rsidR="00000000" w:rsidRPr="00000000" w:rsidDel="00000000">
      <w:rPr>
        <w:rtl w:val="0"/>
      </w:rPr>
      <w:t xml:space="preserve">Izdrukāts 29.07.2026. 21.54 - 1.0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23-TA-2063</w:t>
    </w:r>
    <w:r>
      <w:br/>
    </w:r>
    <w:r w:rsidR="00000000" w:rsidRPr="00000000" w:rsidDel="00000000">
      <w:rPr>
        <w:rtl w:val="0"/>
      </w:rPr>
      <w:t xml:space="preserve">Izdrukāts 29.07.2026. 21.54 - 1.0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noteikumu_projekts_23-TA-2063.docx</dc:title>
</cp:coreProperties>
</file>

<file path=docProps/custom.xml><?xml version="1.0" encoding="utf-8"?>
<Properties xmlns="http://schemas.openxmlformats.org/officeDocument/2006/custom-properties" xmlns:vt="http://schemas.openxmlformats.org/officeDocument/2006/docPropsVTypes"/>
</file>