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(turpmāk – pasākums) projektu iesniegumu trešo un ceturto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un ceturtās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trešajai un ceturtajai atlases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un ceturtās atlases kārtas mērķis ir uzlabot dabas aizsardzību un bioloģisko daudzveidību Eiropas Savienības nozīmes sugām un biotopiem, īstenojot aizsardzības un apsaimniekošanas pasākumus </w:t>
      </w:r>
      <w:r w:rsidR="00000000" w:rsidRPr="00000000" w:rsidDel="00000000">
        <w:rPr>
          <w:i w:val="1"/>
          <w:rtl w:val="0"/>
        </w:rPr>
        <w:t xml:space="preserve">Natura 2000</w:t>
      </w:r>
      <w:r w:rsidR="00000000" w:rsidRPr="00000000" w:rsidDel="00000000">
        <w:rPr>
          <w:rtl w:val="0"/>
        </w:rPr>
        <w:t xml:space="preserve"> teritorijās atbilstoši spēkā esošiem dabas, sugu vai biotopu aizsardzības plāniem.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trešās un ceturtās atlases kārtas mērķteritorijas un projektu īstenošanas vietas ir </w:t>
      </w:r>
      <w:r w:rsidR="00000000" w:rsidRPr="00000000" w:rsidDel="00000000">
        <w:rPr>
          <w:i w:val="1"/>
          <w:rtl w:val="0"/>
        </w:rPr>
        <w:t xml:space="preserve">Natura 2000</w:t>
      </w:r>
      <w:r w:rsidR="00000000" w:rsidRPr="00000000" w:rsidDel="00000000">
        <w:rPr>
          <w:rtl w:val="0"/>
        </w:rPr>
        <w:t xml:space="preserve"> teritoriju tīklā iekļautās īpaši aizsargājamās dabas teritorijas Latvijā, kurām ir spēkā esošs dabas aizsardzības plāns un kurās var veikt Eiropas Savienības nozīmes sugu un biotopu aizsardzības darbības atbilstoši spēkā esošam sugu vai biotopu aizsardzības plānam, un tām piegulošas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trešās un ceturtās atlases kārtā projektu īstenošanas laikā nepiemēro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prasības par spēkā esošiem dabas aizsardzības plāniem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iesnieguma apstiprināšanas laikā </w:t>
      </w:r>
      <w:r w:rsidR="00000000" w:rsidRPr="00000000" w:rsidDel="00000000">
        <w:rPr>
          <w:i w:val="1"/>
          <w:rtl w:val="0"/>
        </w:rPr>
        <w:t xml:space="preserve">Natura 2000</w:t>
      </w:r>
      <w:r w:rsidR="00000000" w:rsidRPr="00000000" w:rsidDel="00000000">
        <w:rPr>
          <w:rtl w:val="0"/>
        </w:rPr>
        <w:t xml:space="preserve"> teritorijai nav spēkā esoša dabas aizsardzības plāna, bet ir uzsākta jauna dabas aizsardzības plāna izstrāde, projektā var veikt darbības tikai biotopu un sugu dzīvotņu atjaunošanai un labvēlīga aizsardzības stāvokļa nodrošināšanai, neietverot būvniecības darbības, izņemot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un </w:t>
      </w:r>
      <w:r w:rsidR="00000000" w:rsidRPr="00000000" w:rsidDel="00000000">
        <w:rPr>
          <w:rtl w:val="0"/>
        </w:rPr>
        <w:t xml:space="preserve">33.7.</w:t>
      </w:r>
      <w:r w:rsidR="00000000" w:rsidRPr="00000000" w:rsidDel="00000000">
        <w:rPr>
          <w:rtl w:val="0"/>
        </w:rPr>
        <w:t xml:space="preserve"> apakšpunkt</w:t>
      </w:r>
      <w:r w:rsidR="00000000" w:rsidRPr="00000000" w:rsidDel="00000000">
        <w:rPr>
          <w:rtl w:val="0"/>
        </w:rPr>
        <w:t xml:space="preserve">ā minētās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iesnieguma apstiprināšanas laikā </w:t>
      </w:r>
      <w:r w:rsidR="00000000" w:rsidRPr="00000000" w:rsidDel="00000000">
        <w:rPr>
          <w:i w:val="1"/>
          <w:rtl w:val="0"/>
        </w:rPr>
        <w:t xml:space="preserve">Natura 2000</w:t>
      </w:r>
      <w:r w:rsidR="00000000" w:rsidRPr="00000000" w:rsidDel="00000000">
        <w:rPr>
          <w:rtl w:val="0"/>
        </w:rPr>
        <w:t xml:space="preserve"> teritorijai nav spēkā esoša dabas aizsardzības plāna, bet ir uzsākta jauna dabas aizsardzības plāna izstrāde, projektā var veikt darbības biotopu un sugu dzīvotņu atjaunošanai un labvēlīga aizsardzības stāvokļa nodrošināšanai saskaņā ar būvprojektiem, kuri apstiprināti, pirms iepriekšējais dabas aizsardzības plāns zaudējis spēku un būvprojekti darbību īstenošanas brīdī ir spēkā esoši.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trešās un ceturtās atlases kārtas mērķa grupa ir dabas un vides aizsardzības, uzraudzības un kontroles institūcijas, ar dabas aizsardzību saistītas biedrības un nodibinājumi, kā arī pašvaldības un citi zemju īpašnieki un valdītāji, kuru teritorijā atrodas </w:t>
      </w:r>
      <w:r w:rsidR="00000000" w:rsidRPr="00000000" w:rsidDel="00000000">
        <w:rPr>
          <w:i w:val="1"/>
          <w:rtl w:val="0"/>
        </w:rPr>
        <w:t xml:space="preserve">Natura 2000</w:t>
      </w:r>
      <w:r w:rsidR="00000000" w:rsidRPr="00000000" w:rsidDel="00000000">
        <w:rPr>
          <w:rtl w:val="0"/>
        </w:rPr>
        <w:t xml:space="preserve"> teritorijas, kur nepieciešams veikt Eiropas Savienības nozīmes sugu un biotopu apsaimniekošanas darbības atbilstoši dabas, sugu vai biotopu aizsardzības plāniem.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trešo un ceturto atlases kārtu īsteno līdz 2029.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w:t>
      </w:r>
      <w:r w:rsidR="00000000" w:rsidRPr="00000000" w:rsidDel="00000000">
        <w:rPr>
          <w:i w:val="1"/>
          <w:rtl w:val="0"/>
        </w:rPr>
        <w:t xml:space="preserve">Natura 2000</w:t>
      </w:r>
      <w:r w:rsidR="00000000" w:rsidRPr="00000000" w:rsidDel="00000000">
        <w:rPr>
          <w:rtl w:val="0"/>
        </w:rPr>
        <w:t xml:space="preserve"> teritoriju platība, uz kuru attiecas aizsardzības un atjaunošanas pasākumi, – 26 104 hektāri (trešajā atlases kārtā – 16 400 hektāri, ceturtajā atlases kārtā – 9 704 hektāri);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atjaunotas degradētas ekosistēmas 11 061 hektāru platībā (trešajā atlases kārtā – 5 676 hektāri, kopumā atjaunojot degradētas ekosistēmas 8 222 hektāru platībā, un ceturtajā atlases kārtā – 2 839 hektāri).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ceturtajā atlases kārtā viena projekta pieteikuma ietvaros </w:t>
      </w:r>
      <w:r w:rsidR="00000000" w:rsidRPr="00000000" w:rsidDel="00000000">
        <w:rPr>
          <w:rtl w:val="0"/>
        </w:rPr>
        <w:t xml:space="preserve">6.2.</w:t>
      </w:r>
      <w:r w:rsidR="00000000" w:rsidRPr="00000000" w:rsidDel="00000000">
        <w:rPr>
          <w:rtl w:val="0"/>
        </w:rPr>
        <w:t xml:space="preserve"> apakšpunktā</w:t>
      </w:r>
      <w:r w:rsidR="00000000" w:rsidRPr="00000000" w:rsidDel="00000000">
        <w:rPr>
          <w:rtl w:val="0"/>
        </w:rPr>
        <w:t xml:space="preserve"> noteiktais rezultāta rādītājs nav mazāks par 100 hektāriem.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trešajā atlases kārtā iznākuma un rezultāta rādītāju sasniegšanu apliecina finansējuma saņēmējs.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ceturtajā atlases kārtā iznākuma rādītāja sasniegšanu apliecina Dabas aizsardzības pārvaldes izsniegts atzinums par aizsardzības un atjaunošanas pasākumu īstenošanas platību projekta </w:t>
      </w:r>
      <w:r w:rsidR="00000000" w:rsidRPr="00000000" w:rsidDel="00000000">
        <w:rPr>
          <w:i w:val="1"/>
          <w:rtl w:val="0"/>
        </w:rPr>
        <w:t xml:space="preserve">Natura 2000</w:t>
      </w:r>
      <w:r w:rsidR="00000000" w:rsidRPr="00000000" w:rsidDel="00000000">
        <w:rPr>
          <w:rtl w:val="0"/>
        </w:rPr>
        <w:t xml:space="preserve"> teritorijā atbilstoši Dabas aizsardzības pārvaldes metodiskajiem norādījumiem un rezultāta rādītāja sasniegšanu apliecina sugu vai biotopu eksperta izdots atzinums par atjaunoto degradēto Eiropas Savienības nozīmes biotopu teritoriju platību.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trešās un ceturtās atlases kārtas projektos plāno abus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minētos rādītājus.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trešo atlases kārtu īsteno ierobežotas projektu iesniegumu atlases veidā, bet pasākuma ceturto atlases kārtu –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trešās atlases kārtas īstenošanai pieejamais finansējums ir 16 470 589 </w:t>
      </w:r>
      <w:r w:rsidR="00000000" w:rsidRPr="00000000" w:rsidDel="00000000">
        <w:rPr>
          <w:i w:val="1"/>
          <w:rtl w:val="0"/>
        </w:rPr>
        <w:t xml:space="preserve">euro</w:t>
      </w:r>
      <w:r w:rsidR="00000000" w:rsidRPr="00000000" w:rsidDel="00000000">
        <w:rPr>
          <w:rtl w:val="0"/>
        </w:rPr>
        <w:t xml:space="preserve">, tai skaitā Eiropas Reģionālās attīstības fonda finansējums – 14 000 000 </w:t>
      </w:r>
      <w:r w:rsidR="00000000" w:rsidRPr="00000000" w:rsidDel="00000000">
        <w:rPr>
          <w:i w:val="1"/>
          <w:rtl w:val="0"/>
        </w:rPr>
        <w:t xml:space="preserve">euro </w:t>
      </w:r>
      <w:r w:rsidR="00000000" w:rsidRPr="00000000" w:rsidDel="00000000">
        <w:rPr>
          <w:rtl w:val="0"/>
        </w:rPr>
        <w:t xml:space="preserve">un nacionālais līdzfinansējums, ko veido valsts budžeta līdzfinansējums, kas nepārsniedz 2 470 589 </w:t>
      </w:r>
      <w:r w:rsidR="00000000" w:rsidRPr="00000000" w:rsidDel="00000000">
        <w:rPr>
          <w:i w:val="1"/>
          <w:rtl w:val="0"/>
        </w:rPr>
        <w:t xml:space="preserve">euro</w:t>
      </w:r>
      <w:r w:rsidR="00000000" w:rsidRPr="00000000" w:rsidDel="00000000">
        <w:rPr>
          <w:rtl w:val="0"/>
        </w:rPr>
        <w:t xml:space="preserve">, kā arī pašvaldības budžeta vai privātais līdzfinansējums, ja projekta īstenošanā kā sadarbības partneris tiek piesaistīta pašvaldība, tās iestāde, pašvaldības kapitālsabiedrība, fiziska vai juridiska persona saskaņā ar šo noteikumu </w:t>
      </w:r>
      <w:r w:rsidR="00000000" w:rsidRPr="00000000" w:rsidDel="00000000">
        <w:rPr>
          <w:rtl w:val="0"/>
        </w:rPr>
        <w:t xml:space="preserve">21.1.2.</w:t>
      </w:r>
      <w:r w:rsidR="00000000" w:rsidRPr="00000000" w:rsidDel="00000000">
        <w:rPr>
          <w:rtl w:val="0"/>
        </w:rPr>
        <w:t xml:space="preserve">, </w:t>
      </w:r>
      <w:r w:rsidR="00000000" w:rsidRPr="00000000" w:rsidDel="00000000">
        <w:rPr>
          <w:rtl w:val="0"/>
        </w:rPr>
        <w:t xml:space="preserve">21.1.3.</w:t>
      </w:r>
      <w:r w:rsidR="00000000" w:rsidRPr="00000000" w:rsidDel="00000000">
        <w:rPr>
          <w:rtl w:val="0"/>
        </w:rPr>
        <w:t xml:space="preserve"> un </w:t>
      </w:r>
      <w:r w:rsidR="00000000" w:rsidRPr="00000000" w:rsidDel="00000000">
        <w:rPr>
          <w:rtl w:val="0"/>
        </w:rPr>
        <w:t xml:space="preserve">21.1.4.</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ceturtās atlases kārtas īstenošanai pieejamais finansējums ir 10 686 163 </w:t>
      </w:r>
      <w:r w:rsidR="00000000" w:rsidRPr="00000000" w:rsidDel="00000000">
        <w:rPr>
          <w:i w:val="1"/>
          <w:rtl w:val="0"/>
        </w:rPr>
        <w:t xml:space="preserve">euro</w:t>
      </w:r>
      <w:r w:rsidR="00000000" w:rsidRPr="00000000" w:rsidDel="00000000">
        <w:rPr>
          <w:rtl w:val="0"/>
        </w:rPr>
        <w:t xml:space="preserve">, tai skaitā Eiropas Reģionālās attīstības fonda finansējums – 9 083 238 </w:t>
      </w:r>
      <w:r w:rsidR="00000000" w:rsidRPr="00000000" w:rsidDel="00000000">
        <w:rPr>
          <w:i w:val="1"/>
          <w:rtl w:val="0"/>
        </w:rPr>
        <w:t xml:space="preserve">euro</w:t>
      </w:r>
      <w:r w:rsidR="00000000" w:rsidRPr="00000000" w:rsidDel="00000000">
        <w:rPr>
          <w:rtl w:val="0"/>
        </w:rPr>
        <w:t xml:space="preserve"> un nacionālais līdzfinansējums, ko veido pašvaldības budžeta un privātais līdzfinansējums, – vismaz 1 602 925 </w:t>
      </w:r>
      <w:r w:rsidR="00000000" w:rsidRPr="00000000" w:rsidDel="00000000">
        <w:rPr>
          <w:i w:val="1"/>
          <w:rtl w:val="0"/>
        </w:rPr>
        <w:t xml:space="preserve">euro</w:t>
      </w:r>
      <w:r w:rsidR="00000000" w:rsidRPr="00000000" w:rsidDel="00000000">
        <w:rPr>
          <w:rtl w:val="0"/>
        </w:rPr>
        <w:t xml:space="preserve">, kā arī valsts budžeta līdzfinansējums, ja projekta īstenošanā kā sadarbības partneris tiek piesaistīta valsts kapitālsabiedrība saskaņā ar šo noteikumu </w:t>
      </w:r>
      <w:r w:rsidR="00000000" w:rsidRPr="00000000" w:rsidDel="00000000">
        <w:rPr>
          <w:rtl w:val="0"/>
        </w:rPr>
        <w:t xml:space="preserve">21.2.2.</w:t>
      </w:r>
      <w:r w:rsidR="00000000" w:rsidRPr="00000000" w:rsidDel="00000000">
        <w:rPr>
          <w:rtl w:val="0"/>
        </w:rPr>
        <w:t xml:space="preserve"> apakšpunktu</w:t>
      </w:r>
      <w:r w:rsidR="00000000" w:rsidRPr="00000000" w:rsidDel="00000000">
        <w:rPr>
          <w:rtl w:val="0"/>
        </w:rPr>
        <w:t xml:space="preserve">, paredzot, ka valsts budžeta līdzfinansējums nepārsniedz 15 procentus no projekta attiecināmajām izmaksām, kas saistošas attiecīgajam sadarbības partnerim.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ceturtajā atlases kārtā viena projekta īstenošanai maksimālais pieejamais Eiropas Reģionālās attīstības fonda finansējums ir 1 455 500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trešajā un ceturtajā atlases kārtā vienam projekta iesniegumam nav noteikts minimālais attiecināmo izmaksu apmērs.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trešajā un ceturtajā atlases kārtā maksimālais attiecināmais Eiropas Reģionālās attīstības fonda finansējuma apmērs nepārsniedz 85 procentus no projekta kopējām attiecināmajām izmaksām, vienlaikus ievērojot šo noteikumu </w:t>
      </w:r>
      <w:r w:rsidR="00000000" w:rsidRPr="00000000" w:rsidDel="00000000">
        <w:rPr>
          <w:rtl w:val="0"/>
        </w:rPr>
        <w:t xml:space="preserve">52.</w:t>
      </w:r>
      <w:r w:rsidR="00000000" w:rsidRPr="00000000" w:rsidDel="00000000">
        <w:rPr>
          <w:rtl w:val="0"/>
        </w:rPr>
        <w:t xml:space="preserve"> punkta</w:t>
      </w:r>
      <w:r w:rsidR="00000000" w:rsidRPr="00000000" w:rsidDel="00000000">
        <w:rPr>
          <w:rtl w:val="0"/>
        </w:rPr>
        <w:t xml:space="preserve"> nosacījumus. Valsts budžeta līdzfinansējums nepārsniedz 15 procentus, bet pašvaldību budžeta vai privātais līdzfinansējums ir vismaz 15 procenti no projekta kopējām attiecināmām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trešajā un ceturtajā atlases kārtā Eiropas Reģionālās attīstības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ceturtajā atlases kārtā netiek izmantots viss tai paredzētais Eiropas Reģionālās attīstības fonda finansējums, var īstenot otru uzsaukumu vai arī neizmantoto finansējuma daļu, ja nepieciešams, novirzīt projekta trešās atlases kārtas darbībām vai arī pārdalīt citu 2.2.3. specifiskā atbalsta mērķa "Uzlabot dabas aizsardzību un bioloģisko daudzveidību, "zaļo" infrastruktūru, it īpaši pilsētvidē, un samazināt piesārņojumu" pasākumu īstenošanai.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 (ja to pieaicina)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kas pēc projekta iesnieguma apstiprināšanas ir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trešajā atlases kārtā ir tiešās pārvaldes iestāde, kuras kompetencē ir dabas aizsardzības politikas īstenošana sugu un biotopu aizsardzības jomā un īpaši aizsargājamo dabas teritoriju pārvaldīšana – Dabas aizsardzības pārvalde;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ceturtajā atlases kārtā ir pašvaldība vai tās iestāde, kuras teritorijā atrodas </w:t>
      </w:r>
      <w:r w:rsidR="00000000" w:rsidRPr="00000000" w:rsidDel="00000000">
        <w:rPr>
          <w:i w:val="1"/>
          <w:rtl w:val="0"/>
        </w:rPr>
        <w:t xml:space="preserve">Natura 2000</w:t>
      </w:r>
      <w:r w:rsidR="00000000" w:rsidRPr="00000000" w:rsidDel="00000000">
        <w:rPr>
          <w:rtl w:val="0"/>
        </w:rPr>
        <w:t xml:space="preserve"> teritorija vai tai pieguloša teritorija.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trešās un ceturtās atlases kārtas ietvaros var piesaistīt sadarbības partnerus, slēdzot rakstisku sadarbības līgumu par pušu pienākumiem, tiesībām un atbildību projekta mērķa un rādītāju sasniegšanā un šo noteikumu </w:t>
      </w:r>
      <w:r w:rsidR="00000000" w:rsidRPr="00000000" w:rsidDel="00000000">
        <w:rPr>
          <w:rtl w:val="0"/>
        </w:rPr>
        <w:t xml:space="preserve">46.</w:t>
      </w:r>
      <w:r w:rsidR="00000000" w:rsidRPr="00000000" w:rsidDel="00000000">
        <w:rPr>
          <w:rtl w:val="0"/>
        </w:rPr>
        <w:t xml:space="preserve"> punktā</w:t>
      </w:r>
      <w:r w:rsidR="00000000" w:rsidRPr="00000000" w:rsidDel="00000000">
        <w:rPr>
          <w:rtl w:val="0"/>
        </w:rPr>
        <w:t xml:space="preserve">  minēto prasību nodrošināšanā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trešajā atlases kārtā: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valsts tiešās pārvaldes iestādi, kuras valdījumā vai turējumā ir nekustamais īpašums, kas atrodas </w:t>
      </w:r>
      <w:r w:rsidR="00000000" w:rsidRPr="00000000" w:rsidDel="00000000">
        <w:rPr>
          <w:i w:val="1"/>
          <w:rtl w:val="0"/>
        </w:rPr>
        <w:t xml:space="preserve">Natura 2000 </w:t>
      </w:r>
      <w:r w:rsidR="00000000" w:rsidRPr="00000000" w:rsidDel="00000000">
        <w:rPr>
          <w:rtl w:val="0"/>
        </w:rPr>
        <w:t xml:space="preserve">teritorijā vai tai piegulošā teritorijā un kuras uzdevumos ietilpst </w:t>
      </w:r>
      <w:r w:rsidR="00000000" w:rsidRPr="00000000" w:rsidDel="00000000">
        <w:rPr>
          <w:i w:val="1"/>
          <w:rtl w:val="0"/>
        </w:rPr>
        <w:t xml:space="preserve">Natura 2000</w:t>
      </w:r>
      <w:r w:rsidR="00000000" w:rsidRPr="00000000" w:rsidDel="00000000">
        <w:rPr>
          <w:rtl w:val="0"/>
        </w:rPr>
        <w:t xml:space="preserve"> teritoriju apsaimniekošana, pārvaldība vai aizsardzība;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pašvaldību vai tās iestādi, kuras īpašumā, turējumā vai valdījumā atrodas nekustamais īpašums </w:t>
      </w:r>
      <w:r w:rsidR="00000000" w:rsidRPr="00000000" w:rsidDel="00000000">
        <w:rPr>
          <w:i w:val="1"/>
          <w:rtl w:val="0"/>
        </w:rPr>
        <w:t xml:space="preserve">Natura</w:t>
      </w:r>
      <w:r w:rsidR="00000000" w:rsidRPr="00000000" w:rsidDel="00000000">
        <w:rPr>
          <w:rtl w:val="0"/>
        </w:rPr>
        <w:t xml:space="preserve"> </w:t>
      </w:r>
      <w:r w:rsidR="00000000" w:rsidRPr="00000000" w:rsidDel="00000000">
        <w:rPr>
          <w:i w:val="1"/>
          <w:rtl w:val="0"/>
        </w:rPr>
        <w:t xml:space="preserve">2000 </w:t>
      </w:r>
      <w:r w:rsidR="00000000" w:rsidRPr="00000000" w:rsidDel="00000000">
        <w:rPr>
          <w:rtl w:val="0"/>
        </w:rPr>
        <w:t xml:space="preserve">teritorijā vai tai piegulošā teritorijā un kuras uzdevumos ietilpst </w:t>
      </w:r>
      <w:r w:rsidR="00000000" w:rsidRPr="00000000" w:rsidDel="00000000">
        <w:rPr>
          <w:i w:val="1"/>
          <w:rtl w:val="0"/>
        </w:rPr>
        <w:t xml:space="preserve">Natura 2000 </w:t>
      </w:r>
      <w:r w:rsidR="00000000" w:rsidRPr="00000000" w:rsidDel="00000000">
        <w:rPr>
          <w:rtl w:val="0"/>
        </w:rPr>
        <w:t xml:space="preserve">teritoriju apsaimniekošana, pārvaldība vai aizsardzība;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valsts vai pašvaldības kapitālsabiedrību, kuras īpašumā vai valdījumā ir nekustamais īpašums, kas atrodas </w:t>
      </w:r>
      <w:r w:rsidR="00000000" w:rsidRPr="00000000" w:rsidDel="00000000">
        <w:rPr>
          <w:i w:val="1"/>
          <w:rtl w:val="0"/>
        </w:rPr>
        <w:t xml:space="preserve">Natura 2000 </w:t>
      </w:r>
      <w:r w:rsidR="00000000" w:rsidRPr="00000000" w:rsidDel="00000000">
        <w:rPr>
          <w:rtl w:val="0"/>
        </w:rPr>
        <w:t xml:space="preserve">teritorijā vai tai piegulošā teritorijā, ja kapitālsabiedrībai deleģētajos pārvaldes uzdevumos ietilpst šo īpašumu apsaimniekošana, pārvaldība vai aizsardzība;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fizisku vai juridisku personu, kuras īpašumā, turējumā vai valdījumā ir nekustamais īpašums, kas atrodas </w:t>
      </w:r>
      <w:r w:rsidR="00000000" w:rsidRPr="00000000" w:rsidDel="00000000">
        <w:rPr>
          <w:i w:val="1"/>
          <w:rtl w:val="0"/>
        </w:rPr>
        <w:t xml:space="preserve">Natura 2000 </w:t>
      </w:r>
      <w:r w:rsidR="00000000" w:rsidRPr="00000000" w:rsidDel="00000000">
        <w:rPr>
          <w:rtl w:val="0"/>
        </w:rPr>
        <w:t xml:space="preserve">teritorijā vai tai piegulošā teritorijā;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ceturtajā atlases kārtā: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citu pašvaldību vai tās iestādi, kuras īpašumā, turējumā vai valdījumā atrodas nekustamais īpašums </w:t>
      </w:r>
      <w:r w:rsidR="00000000" w:rsidRPr="00000000" w:rsidDel="00000000">
        <w:rPr>
          <w:i w:val="1"/>
          <w:rtl w:val="0"/>
        </w:rPr>
        <w:t xml:space="preserve">Natura 2000 </w:t>
      </w:r>
      <w:r w:rsidR="00000000" w:rsidRPr="00000000" w:rsidDel="00000000">
        <w:rPr>
          <w:rtl w:val="0"/>
        </w:rPr>
        <w:t xml:space="preserve">teritorijā vai tai piegulošā teritorijā un kuras uzdevumos ietilpst </w:t>
      </w:r>
      <w:r w:rsidR="00000000" w:rsidRPr="00000000" w:rsidDel="00000000">
        <w:rPr>
          <w:i w:val="1"/>
          <w:rtl w:val="0"/>
        </w:rPr>
        <w:t xml:space="preserve">Natura 2000 </w:t>
      </w:r>
      <w:r w:rsidR="00000000" w:rsidRPr="00000000" w:rsidDel="00000000">
        <w:rPr>
          <w:rtl w:val="0"/>
        </w:rPr>
        <w:t xml:space="preserve">teritoriju apsaimniekošana, pārvaldība vai aizsardzība;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valsts vai pašvaldības kapitālsabiedrību, kuras īpašumā vai valdījumā ir nekustamais īpašums, kas atrodas </w:t>
      </w:r>
      <w:r w:rsidR="00000000" w:rsidRPr="00000000" w:rsidDel="00000000">
        <w:rPr>
          <w:i w:val="1"/>
          <w:rtl w:val="0"/>
        </w:rPr>
        <w:t xml:space="preserve">Natura 2000 </w:t>
      </w:r>
      <w:r w:rsidR="00000000" w:rsidRPr="00000000" w:rsidDel="00000000">
        <w:rPr>
          <w:rtl w:val="0"/>
        </w:rPr>
        <w:t xml:space="preserve">teritorijā vai tai piegulošā teritorijā, ja kapitālsabiedrībai deleģētajos pārvaldes uzdevumos ietilpst šo īpašumu apsaimniekošana, pārvaldība vai aizsardzība;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fizisku vai juridisku personu, kuras īpašumā, turējumā vai valdījumā ir nekustamais īpašums, kas atrodas </w:t>
      </w:r>
      <w:r w:rsidR="00000000" w:rsidRPr="00000000" w:rsidDel="00000000">
        <w:rPr>
          <w:i w:val="1"/>
          <w:rtl w:val="0"/>
        </w:rPr>
        <w:t xml:space="preserve">Natura 2000 </w:t>
      </w:r>
      <w:r w:rsidR="00000000" w:rsidRPr="00000000" w:rsidDel="00000000">
        <w:rPr>
          <w:rtl w:val="0"/>
        </w:rPr>
        <w:t xml:space="preserve">teritorijā vai tai piegulošā teritorijā.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kopā ar sadarbības partneri (ja attiecināms) plāno projektā sasniedzamos uzraudzības rādītājus un Eiropas Reģionālās attīstības fonda finansējumu atbilstoši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noteiktajiem rādītājiem un šo noteikumu </w:t>
      </w:r>
      <w:r w:rsidR="00000000" w:rsidRPr="00000000" w:rsidDel="00000000">
        <w:rPr>
          <w:rtl w:val="0"/>
        </w:rPr>
        <w:t xml:space="preserve">13.</w:t>
      </w:r>
      <w:r w:rsidR="00000000" w:rsidRPr="00000000" w:rsidDel="00000000">
        <w:rPr>
          <w:rtl w:val="0"/>
        </w:rPr>
        <w:t xml:space="preserve">un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pieejamajam finansējumam.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un sadarbības partneris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atbildīgs par projekta mērķa, rezultātu un rādītāju sasniegšanu tādā apjomā, kā noteikts sadarbības līgumā;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iesaistās projekta īstenošanā ar saviem resursiem, tai skaitā ar tā īpašumā, valdījumā vai turējumā esošo nekustamo īpašumu vai finansējumu;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projekta ietvaros no jauna izveidotās infrastruktūras un atjaunoto teritoriju uzturēšanu visā projekta dzīves ciklā, kas aptver laiku no projekta darbību uzsākšanas un vienu no šādiem laikposmiem: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5 gadus pēc projekta noslēguma maksājuma veikšanas;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10 gadus pēc projekta noslēguma maksājuma veikšanas, ja projektā paredzēta infrastruktūras ierīkošana.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trešajā un ceturtajā atlases kārtā projekta iesniedzējs var iesniegt vairākus projektu iesniegumus un vienā projekta iesniegumā var iekļaut darbības vienā vai vairākās </w:t>
      </w:r>
      <w:r w:rsidR="00000000" w:rsidRPr="00000000" w:rsidDel="00000000">
        <w:rPr>
          <w:i w:val="1"/>
          <w:rtl w:val="0"/>
        </w:rPr>
        <w:t xml:space="preserve">Natura 2000 </w:t>
      </w:r>
      <w:r w:rsidR="00000000" w:rsidRPr="00000000" w:rsidDel="00000000">
        <w:rPr>
          <w:rtl w:val="0"/>
        </w:rPr>
        <w:t xml:space="preserve">teritorijās.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iesniedzējs trešās atlases kārtas ietvaros plāno iesniegt vairākus projektu iesniegumus, tas nodrošina, ka visi projekti kopā nodrošina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trešajai atlases kārtai noteikto iznākuma rādītāju izpildi un nepārsniedz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noteikto Eiropas Reģionālās attīstības fonda finansējuma un valsts budžeta līdzfinansējuma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sadarbībā ar sadarbības partneri (ja attiecināms) saskaņā ar projektu iesniegumu atlases nolikuma prasībām elektroniski sagatavo projekta iesniegumu un iesniedz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Lai pasākuma ceturtajā atlases kārtā kopā ar projekta iesniegumu iesniegtu arī sākotnējo atzinumu, ko sagatavojusi Dabas aizsardzības pārvalde, par šo noteikumu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minētā rādītāja vērtību, projekta iesniedzējs vismaz 20 darbdienas pirms projekta iesnieguma iesniegšanas termiņa Dabas aizsardzības pārvaldē iesniedz informāciju par projektā plānotajām darbībām ģeotelpisko datu formātā saskaņā ar Dabas aizsardzības pārvaldē noteikto datu datnes struktūru un formātu ar piesaisti Latvijas ģeodēzisko koordinātu sistēmai.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Dabas aizsardzības pārvalde 10 darbdienu laikā sagatavo un izsniedz pasākuma ceturtās atlases kārtas projekta iesniedzējam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minēto sākotnējo atzinumu par ietekmi uz šo noteikumu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minēto rādītāju. Ja iesniegtā informācija ir nepietiekama, Dabas aizsardzības pārvalde var pieprasīt precizēt informāciju un pagarināt sākotnējā atzinuma sagatavošanu par 10 darbdienām.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iesniedzējs trešās un ceturtās atlases kārtas ietvaros var piesaistīt arī šo noteikumu </w:t>
      </w:r>
      <w:r w:rsidR="00000000" w:rsidRPr="00000000" w:rsidDel="00000000">
        <w:rPr>
          <w:rtl w:val="0"/>
        </w:rPr>
        <w:t xml:space="preserve">21.1.4.</w:t>
      </w:r>
      <w:r w:rsidR="00000000" w:rsidRPr="00000000" w:rsidDel="00000000">
        <w:rPr>
          <w:rtl w:val="0"/>
        </w:rPr>
        <w:t xml:space="preserve"> vai </w:t>
      </w:r>
      <w:r w:rsidR="00000000" w:rsidRPr="00000000" w:rsidDel="00000000">
        <w:rPr>
          <w:rtl w:val="0"/>
        </w:rPr>
        <w:t xml:space="preserve">21.2.3.</w:t>
      </w:r>
      <w:r w:rsidR="00000000" w:rsidRPr="00000000" w:rsidDel="00000000">
        <w:rPr>
          <w:rtl w:val="0"/>
        </w:rPr>
        <w:t xml:space="preserve"> apakšpunktā minētos sadarbības partnerus, kuri veic saimniecisko darbību nekustamajā īpašumā, kurā paredzētas projekta darbības atbilstoši šo noteikumu </w:t>
      </w:r>
      <w:r w:rsidR="00000000" w:rsidRPr="00000000" w:rsidDel="00000000">
        <w:rPr>
          <w:rtl w:val="0"/>
        </w:rPr>
        <w:t xml:space="preserve">33.1.</w:t>
      </w:r>
      <w:r w:rsidR="00000000" w:rsidRPr="00000000" w:rsidDel="00000000">
        <w:rPr>
          <w:rtl w:val="0"/>
        </w:rPr>
        <w:t xml:space="preserve"> un </w:t>
      </w:r>
      <w:r w:rsidR="00000000" w:rsidRPr="00000000" w:rsidDel="00000000">
        <w:rPr>
          <w:rtl w:val="0"/>
        </w:rPr>
        <w:t xml:space="preserve">33.5.</w:t>
      </w:r>
      <w:r w:rsidR="00000000" w:rsidRPr="00000000" w:rsidDel="00000000">
        <w:rPr>
          <w:rtl w:val="0"/>
        </w:rPr>
        <w:t xml:space="preserve"> apakšpunktam. Tādā gadījumā šiem sadarbības partneriem tiek piemēroti šo noteikumu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V nodaļā</w:t>
      </w:r>
      <w:r w:rsidR="00000000" w:rsidRPr="00000000" w:rsidDel="00000000">
        <w:rPr>
          <w:rtl w:val="0"/>
        </w:rPr>
        <w:t xml:space="preserve"> minētie komercdarbības atbalsta nosacījumi.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netiek atbalstītas projekta iesniedzēja un sadarbības partnera aktivitātes, kurām sniegtais atbalsts kvalificējams kā komercdarbības atbalsts. Pasākuma ietvaros projekta iesniedzējam un sadarbības partneriem atbalsts tiek sniegts pārvaldes funkciju īstenošanai un pārvaldes uzdevumu izpildei, izņemot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minētos gadījumus.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iesniedzējs pasākuma trešās atlases kārtas ietvaros, ja projekta kopējās attiecināmās izmaksas ir lielākas par 1 000 000 </w:t>
      </w:r>
      <w:r w:rsidR="00000000" w:rsidRPr="00000000" w:rsidDel="00000000">
        <w:rPr>
          <w:i w:val="1"/>
          <w:rtl w:val="0"/>
        </w:rPr>
        <w:t xml:space="preserve">euro</w:t>
      </w:r>
      <w:r w:rsidR="00000000" w:rsidRPr="00000000" w:rsidDel="00000000">
        <w:rPr>
          <w:rtl w:val="0"/>
        </w:rPr>
        <w:t xml:space="preserve">, veic izmaksu un ieguvumu analīzi atbilstoši sadarbības iestādes izstrādātajiem metodiskajiem norādījumiem. Ja trešās atlases kārtas ietvaros projekta kopējās attiecināmās izmaksas ir mazākas par 1 000 000 </w:t>
      </w:r>
      <w:r w:rsidR="00000000" w:rsidRPr="00000000" w:rsidDel="00000000">
        <w:rPr>
          <w:i w:val="1"/>
          <w:rtl w:val="0"/>
        </w:rPr>
        <w:t xml:space="preserve">euro</w:t>
      </w:r>
      <w:r w:rsidR="00000000" w:rsidRPr="00000000" w:rsidDel="00000000">
        <w:rPr>
          <w:rtl w:val="0"/>
        </w:rPr>
        <w:t xml:space="preserve"> (ieskaitot) un projekta iesniegumā projekta iesniedzējs nav norādījis un neparedz ieņēmumus, tad izmaksu un ieguvumu analīzi var neveikt, bet, ja projekta iesniegumā ir norādīts un tiek paredzēts, ka tiks gūti ieņēmumi projekta dzīves ciklā, projekta iesniedzējs veic finanšu analīzi atbilstoši sadarbības iestādes izstrādātajiem metodiskajiem norādījumiem. Ceturtajā atlases kārtā, ja projekta iesniedzējs projekta iesniegumā ir norādījis un paredz, ka tiks gūti ieņēmumi projekta dzīves ciklā, projekta iesniedzējs veic finanšu analīzi atbilstoši sadarbības iestādes izstrādātajiem metodiskajiem norādījumiem. Pasākuma trešās un ceturtās atlases kārtas ietvaros, veicot izmaksu un ieguvumu analīzi vai finanšu analīzi, ir jānodala projektā īstenotās sadarbības partnera aktivitātes, kurām sniegtais atbalsts kvalificējams kā komercdarbības atbalsts, un jānodrošina, ka projekta iesniedzējiem un pārējiem sadarbības partneriem (ja attiecināms), kuri nav saimnieciskās darbības veicēji, ieņēmumi projekta dzīves ciklā ik gadu nepārsniedz 50 procentus no infrastruktūras un atjaunoto teritoriju uzturēšanas izdevumiem.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trešajā un ceturtajā atlases kārtā projektu iesniegumos paredzētās darbības atbilst  Prioritāro rīcību programmā </w:t>
      </w:r>
      <w:r w:rsidR="00000000" w:rsidRPr="00000000" w:rsidDel="00000000">
        <w:rPr>
          <w:i w:val="1"/>
          <w:rtl w:val="0"/>
        </w:rPr>
        <w:t xml:space="preserve"> </w:t>
      </w:r>
      <w:r w:rsidR="00000000" w:rsidRPr="00000000" w:rsidDel="00000000">
        <w:rPr>
          <w:rtl w:val="0"/>
        </w:rPr>
        <w:t xml:space="preserve"> </w:t>
      </w:r>
      <w:r w:rsidR="00000000" w:rsidRPr="00000000" w:rsidDel="00000000">
        <w:rPr>
          <w:i w:val="1"/>
          <w:rtl w:val="0"/>
        </w:rPr>
        <w:t xml:space="preserve">Natura 2000</w:t>
      </w:r>
      <w:r w:rsidR="00000000" w:rsidRPr="00000000" w:rsidDel="00000000">
        <w:rPr>
          <w:rtl w:val="0"/>
        </w:rPr>
        <w:t xml:space="preserve"> teritoriju tīklam 2021.–2027. gadam Latvijā noteiktajiem politikas mērķiem un uzdevumiem.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trešās un ceturtās atlases kārtas ietvaros atbalstāmas ir šādas darbības dabas aizsardzības un bioloģiskās daudzveidības uzlabošanai sauszemes, piekrastes un saldūdens ekosistēmu aizsardzības un apsaimniekošanas pasākumu īstenošanai </w:t>
      </w:r>
      <w:r w:rsidR="00000000" w:rsidRPr="00000000" w:rsidDel="00000000">
        <w:rPr>
          <w:i w:val="1"/>
          <w:rtl w:val="0"/>
        </w:rPr>
        <w:t xml:space="preserve">Natura 2000 </w:t>
      </w:r>
      <w:r w:rsidR="00000000" w:rsidRPr="00000000" w:rsidDel="00000000">
        <w:rPr>
          <w:rtl w:val="0"/>
        </w:rPr>
        <w:t xml:space="preserve">teritorijās atbilstoši šo noteikumu </w:t>
      </w:r>
      <w:r w:rsidR="00000000" w:rsidRPr="00000000" w:rsidDel="00000000">
        <w:rPr>
          <w:rtl w:val="0"/>
        </w:rPr>
        <w:t xml:space="preserve">3.</w:t>
      </w:r>
      <w:r w:rsidR="00000000" w:rsidRPr="00000000" w:rsidDel="00000000">
        <w:rPr>
          <w:rtl w:val="0"/>
        </w:rPr>
        <w:t xml:space="preserve">un </w:t>
      </w:r>
      <w:r w:rsidR="00000000" w:rsidRPr="00000000" w:rsidDel="00000000">
        <w:rPr>
          <w:rtl w:val="0"/>
        </w:rPr>
        <w:t xml:space="preserve">4.</w:t>
      </w:r>
      <w:r w:rsidR="00000000" w:rsidRPr="00000000" w:rsidDel="00000000">
        <w:rPr>
          <w:rtl w:val="0"/>
        </w:rPr>
        <w:t xml:space="preserve"> punkta</w:t>
      </w:r>
      <w:r w:rsidR="00000000" w:rsidRPr="00000000" w:rsidDel="00000000">
        <w:rPr>
          <w:rtl w:val="0"/>
        </w:rPr>
        <w:t xml:space="preserve">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biotopu un sugu dzīvotņu atjaunošanas un labvēlīga aizsardzības stāvokļa saglabāšanas pasākumi saskaņā ar dabas, sugu vai biotopu aizsardzības plāniem: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augsnes erozijas un izskalošanās procesu mazināšanas pasākumi, piemērojot "zaļās" infrastruktūras vai dabā balstītus risinājumus;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dižkoku, bioloģiski vērtīgu koku, dendroloģisku stādījumu un aleju aizsardzības un apsaimniekošanas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zivju ceļu ierīkošana un garenvirziena nepārtrauktības nodrošināšana ūdenstecēs;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dabas objektu, biotopu un sugu dzīvotņu aizsardzības un norobežošanas infrastruktūras ierīkošana un atjaunošana;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hidrotehniskie un melioratīvie pasākumi (piemēram, inženierbūvju un meliorācijas grāvju likvidēšana, izveide, pārbūve vai atjaunošana) optimāla hidroloģiskā stāvokļa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biotehniski pasākumi (piemēram, nevēlamu koku, krūmu vai zemsedzes un nevēlamu augu un cita apauguma likvidēšana, savākšana un izvešana);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ainavu kopšana un veidošana, mazinot krūmu apaugumu un veicinot ainavu atvērumu veidošanos;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mākslīgo ligzdu vai mītņu atjaunošana vai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atjaunojamo teritoriju apsekošana un izpēte, sugu populāciju un biotopu zinātniskā izpēte un monitorings, tostarp augsnes un hidroķīmiskās analīzes;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invazīvo sugu apjoma mazināšana, iznīcinot Dabas aizsardzības pārvaldes invazīvo sugu faktu lapās iekļautās sugas saskaņā ar faktu lapās norādītajiem to izskaušanas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antropogēno slodzi mazinošas infrastruktūras izveide, veloceliņu un velomaršrutu ierīkošana;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"zaļās" un "zilās" infrastruktūras elementu izveide un dabisku degradētu ekosistēmu atjaunošana </w:t>
      </w:r>
      <w:r w:rsidR="00000000" w:rsidRPr="00000000" w:rsidDel="00000000">
        <w:rPr>
          <w:i w:val="1"/>
          <w:rtl w:val="0"/>
        </w:rPr>
        <w:t xml:space="preserve">Natura 2000</w:t>
      </w:r>
      <w:r w:rsidR="00000000" w:rsidRPr="00000000" w:rsidDel="00000000">
        <w:rPr>
          <w:rtl w:val="0"/>
        </w:rPr>
        <w:t xml:space="preserve"> teritorijās;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esošās antropogēno slodzi mazinošās infrastruktūras atjaunošana, demontāža, pārbūve un pielāgošana dažādu sabiedrības grupu piekļūstamībai, nemainot būvapjomu;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biotopu un sugu dzīvotņu apsaimniekošanas pasākumu īstenošanai nepieciešamās infrastruktūras izveide vai atjaunošana, piemēram, pastāvīgo ganību aploku izveide, žoga iegāde un uzstādīšana, tostarp apsaimniekošanas pasākumu īstenošanai nepieciešamās piekļuves infrastruktūras (piemēram ceļu, caurteku, brauktuvju) izbūve un atjaunošana;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infrastruktūras objektu videonovērošanas iekārtu un apmeklētāju skaitīšanas ierīču iegāde un uzstādīšana;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inženiertehnisko komunikāciju izveide vai atjaunošana antropogēno slodzi mazinošās infrastruktūras funkcionalitātei;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teritorijas labiekārtošana un ar to saistītie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komunikācijas un vizuālās identitātes prasību nodrošināšanas pasākumi, tai skaitā sabiedrību izglītojoši, dabu izzinoši pasākumi un informatīvie materiāli dažādos formātos, kā arī norāžu izvietošana par infrastruktūras piekļūstamības iespējām dažādām sabiedrības grupām;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zemes iegāde dabas aizsardzības pasākumu īstenošanai, tostarp piekļuves nodrošināšana </w:t>
      </w:r>
      <w:r w:rsidR="00000000" w:rsidRPr="00000000" w:rsidDel="00000000">
        <w:rPr>
          <w:i w:val="1"/>
          <w:rtl w:val="0"/>
        </w:rPr>
        <w:t xml:space="preserve">Natura</w:t>
      </w:r>
      <w:r w:rsidR="00000000" w:rsidRPr="00000000" w:rsidDel="00000000">
        <w:rPr>
          <w:rtl w:val="0"/>
        </w:rPr>
        <w:t xml:space="preserve"> </w:t>
      </w:r>
      <w:r w:rsidR="00000000" w:rsidRPr="00000000" w:rsidDel="00000000">
        <w:rPr>
          <w:i w:val="1"/>
          <w:rtl w:val="0"/>
        </w:rPr>
        <w:t xml:space="preserve">2000</w:t>
      </w:r>
      <w:r w:rsidR="00000000" w:rsidRPr="00000000" w:rsidDel="00000000">
        <w:rPr>
          <w:rtl w:val="0"/>
        </w:rPr>
        <w:t xml:space="preserve"> teritorijas infrastruktūras un biotopu apsaimniekošanai. Ja projektā paredzēta zemes iegāde projekta aktivitāšu īstenošanai, tad projekta iesniedzējs un sadarbības partneris (ja attiecināms) iesniedz sadarbības iestādē apliecinājumu, ka zemes īpašumtiesības tiks nokārtotas un reģistrētas zemesgrāmatā līdz projekta darbību pabeigšanai;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vides un informācijas piekļūstamības veicināšana;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trešās un ceturtās atlases kārtas ietvaros nav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īpaši aizsargājamu dabas teritoriju vai mikroliegumu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 aizsardzības plānu un sugu un biotopu aizsardzības plānu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atkritumu tvertņu iegāde un uzstādīšana;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jūras ekosistēmās;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tādas infrastruktūras atjaunošana vai demontāža, kas izveidota Eiropas Savienības struktūrfondu un Kohēzijas fonda 2014.–2020. gada plānošanas perioda ietvaros un kurai piemērojami nosacījumi par pēcuzraudzības periodu, tai skaitā citu Eiropas Savienības un nacionālo publisko investīciju programmu ietvarā;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piekļuves infrastruktūras atjaunošana, kas nodrošina piekļuvi teritorijai, kurā veikti ieguldījumi Eiropas Savienības struktūrfondu un Kohēzijas fonda 2007.–2013. gada vai 2014.–2020. gada plānošanas periodos vai kurai piemērojami nosacījumi par pēcuzraudzības periodu, tai skaitā citu Eiropas Savienības un nacionālo publisko investīciju programmu ietvarā.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Atlases kārtas ietvaros projektos plāno tiešās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Tiešās attiecināmās izmaksas ietver šādas izmaksu pozīcijas 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noteikto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un projekta īstenošanu pamatojošās dokumentācijas sagatavošanas izmaksas (izņemot projekta iesnieguma veidlapas aizpildīšanas izmaksas), kas tieši saistītas ar projektā plānotajām darbībām un kas nav radušās uz darba līguma pamata, kopā nepārsniedzot 10 procentus no plānotajām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hidrologa, arborista, sugu un biotopu aizsardzības jomas eksperta, citu dabas jomas ekspertu vai iestāžu atzinumu un izvērtējumu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hidroloģiskā vai hidroģeoloģiskā modeļa un hidroloģisko vai hidraulisko aprēķinu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būvprojekta izstrādes, tai skaitā ar būvniecības ieceri un ar būvprojekta minimālā sastāvā sagatavošanu saistītās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ekspertīzes un izpētes izmaksas, ja to veikšana ir priekšnosacījums, lai izstrādātu būvprojektu, būvdarbu ieceres dokumentāciju vai būvprojektu minimālā sastāvā;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autoruzraudzības un būvdarbu būvuzraudzības izmaksas atbilstoši būvniecības jomu regulējošiem normatīvajiem aktiem;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izmaksu un ieguvumu analīzes vai finanšu analīzes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zemes kadastrālās uzmērīšanas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biotehnisku, hidrotehnisku un melioratīvo pasākumu (t. sk. būvdarbu) veikšanas izmaksas šo noteikumu </w:t>
      </w:r>
      <w:r w:rsidR="00000000" w:rsidRPr="00000000" w:rsidDel="00000000">
        <w:rPr>
          <w:rtl w:val="0"/>
        </w:rPr>
        <w:t xml:space="preserve">33.1.</w:t>
      </w:r>
      <w:r w:rsidR="00000000" w:rsidRPr="00000000" w:rsidDel="00000000">
        <w:rPr>
          <w:rtl w:val="0"/>
        </w:rPr>
        <w:t xml:space="preserve"> un </w:t>
      </w:r>
      <w:r w:rsidR="00000000" w:rsidRPr="00000000" w:rsidDel="00000000">
        <w:rPr>
          <w:rtl w:val="0"/>
        </w:rPr>
        <w:t xml:space="preserve">33.5.</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pasākumu izmaksas invazīvo sugu apjoma mazināšanai, iznīcinot Dabas aizsardzības pārvaldes invazīvo sugu faktu lapās iekļautās sugas saskaņā ar faktu lapās norādītajiem to izskaušanas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zinātniskās izpētes un monitoringa izmaksas, tostarp augsnes, hidroķīmisko un citu analīžu izmaksas, kas nepārsniedz piecus procentus no plānotajām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antropogēno slodzi mazinošas infrastruktūras izveides, atjaunošanas vai demontāžas izmaksas atbilstoši šo noteikumu </w:t>
      </w:r>
      <w:r w:rsidR="00000000" w:rsidRPr="00000000" w:rsidDel="00000000">
        <w:rPr>
          <w:rtl w:val="0"/>
        </w:rPr>
        <w:t xml:space="preserve">33.4.</w:t>
      </w:r>
      <w:r w:rsidR="00000000" w:rsidRPr="00000000" w:rsidDel="00000000">
        <w:rPr>
          <w:rtl w:val="0"/>
        </w:rPr>
        <w:t xml:space="preserve"> un </w:t>
      </w:r>
      <w:r w:rsidR="00000000" w:rsidRPr="00000000" w:rsidDel="00000000">
        <w:rPr>
          <w:rtl w:val="0"/>
        </w:rPr>
        <w:t xml:space="preserve">33.6.</w:t>
      </w:r>
      <w:r w:rsidR="00000000" w:rsidRPr="00000000" w:rsidDel="00000000">
        <w:rPr>
          <w:rtl w:val="0"/>
        </w:rPr>
        <w:t xml:space="preserve">apakšpunktam: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esošās infrastruktūras stāvokļa diagnostikas un tehniskā stāvokļa pārbaudes izmaksas, kas nepārsniedz trīs procentus no plānotajām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antropogēno slodzi mazinošas infrastruktūras un ar to saistītās infrastruktūras būvniecība, tai skaitā inženiertehnisko komunikāciju, iekšējo un ārējo inženiertīklu ierīkošana, iekārtu un tāda aprīkojuma iegāde un uzstādīšana, kas paredzēts būvprojektā un nepieciešams antropogēnās slodzes mazinošās infrastruktūras pieņemšanai ekspluatācijā vai kas nepieciešams funkcionalitātes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elektrotīklu un vājstrāvu tīklu izbūves vai esošo vājstrāvu tīklu pārbūves un ar to saistītās jaudas palielināšanas izmaksas projekta teritorijas labiekārtošanai un drošībai, tai skaitā apgaismojumam, videonovērošanai un digitālo ierīču uzlādei;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videi draudzīga apgaismojuma izbūves izmaksas, tai skaitā inovatīvi apgaismojuma risinājumi, kas ietver atjaunojamos energoresursus izmantojošas enerģiju ražojošas iekārtas un to saražotās enerģijas akumulējošās iekārtas, kā arī viedo tehnoloģiju iegādes un uzstādīšanas izmaksas, ja 100 procenti no gadā saražotās enerģijas tiek izmantoti pašpatēriņam;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labiekārtošana, tai skaitā teritorijas apzaļumošana un koku stādījumi, teritorijas labiekārtošanas elementu (piemēram, apgaismojuma elementu) iegāde, izveide un uzstādīšana, bet ne vairāk kā astoņu procentu apmērā no plānotajām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infrastruktūras objektu videonovērošanas iekārtu, kā arī apmeklētāju skaitīšanas ierīču iegādes un uzstādīšanas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būves nodošanu ekspluatācijā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piekļuves infrastruktūras (piemēram, ceļu, caurteku, brauktuvju) izbūve un atjaunošana pasākuma trešās un ceturtās atlases kārtas īstenošanas teritorijām projekta darbību veikšanai, bet ne vairāk kā 10 procentu apmērā no plānotajām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esošās infrastruktūras stāvokļa diagnostikas un tehniskā stāvokļa pārbaudes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labiekārtošana, tai skaitā teritorijas apzaļumošana un stādījumi, teritorijas labiekārtošanas elementu (piemēram, apgaismojuma elementu) iegāde, izveide un uzstādīšana, kas nepieciešami infrastruktūras vai tās daļas pieņemšanai ekspluatācijā vai infrastruktūras funkcionalitātes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būves nodošanu ekspluatācijā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infrastruktūras izbūve teritorijas apsaimniekošanas pasākumu īstenošanai, piemēram, aploku izveidošana ganāmpulkam, sētu uzstādīšana, bet ne vairāk kā 10 procentu apmērā no plānotajām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apdrošināšanas polišu izmaksas projekta infrastruktūras bojājumu riska izmaksu mazināšanai projekta īstenošanas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zemes iegādes izmaksas aizsardzības pasākumu nodrošināšanai, tostarp piekļuves nodrošināšanai </w:t>
      </w:r>
      <w:r w:rsidR="00000000" w:rsidRPr="00000000" w:rsidDel="00000000">
        <w:rPr>
          <w:i w:val="1"/>
          <w:rtl w:val="0"/>
        </w:rPr>
        <w:t xml:space="preserve">Natura 2000</w:t>
      </w:r>
      <w:r w:rsidR="00000000" w:rsidRPr="00000000" w:rsidDel="00000000">
        <w:rPr>
          <w:rtl w:val="0"/>
        </w:rPr>
        <w:t xml:space="preserve"> teritorijas infrastruktūrai un biotopu apsaimniekošanai, nepārsniedzot piecus procentus no plānotajām projekta kopējām attiecināmajām izmaksām. Zemes iegādes cena par vienu vienību nevar pārsniegt augstāko tirgus cenu attiecīgā Latvijas Republikas NUTS III līmeņa statistiskajā reģionā, ja ir izpildītas šo noteikumu </w:t>
      </w:r>
      <w:r w:rsidR="00000000" w:rsidRPr="00000000" w:rsidDel="00000000">
        <w:rPr>
          <w:rtl w:val="0"/>
        </w:rPr>
        <w:t xml:space="preserve">33.12.</w:t>
      </w:r>
      <w:r w:rsidR="00000000" w:rsidRPr="00000000" w:rsidDel="00000000">
        <w:rPr>
          <w:rtl w:val="0"/>
        </w:rPr>
        <w:t xml:space="preserve"> apakšpunktā</w:t>
      </w:r>
      <w:r w:rsidR="00000000" w:rsidRPr="00000000" w:rsidDel="00000000">
        <w:rPr>
          <w:rtl w:val="0"/>
        </w:rPr>
        <w:t xml:space="preserve"> minētās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komunikācijas un vizuālās identitātes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 un informatīvo materiālu izstrādes un izgatavošanas izmaksas sabiedrības informēšanai un izglītošanai par sugu stāvokli, sugu dzīvotnēm, Eiropas Savienības nozīmes biotopiem un vispārīgiem dabas izglītības jautājumiem, kas nav šo noteikumu </w:t>
      </w:r>
      <w:r w:rsidR="00000000" w:rsidRPr="00000000" w:rsidDel="00000000">
        <w:rPr>
          <w:rtl w:val="0"/>
        </w:rPr>
        <w:t xml:space="preserve">36.10.2.</w:t>
      </w:r>
      <w:r w:rsidR="00000000" w:rsidRPr="00000000" w:rsidDel="00000000">
        <w:rPr>
          <w:rtl w:val="0"/>
        </w:rPr>
        <w:t xml:space="preserve"> apakšpunktā minētās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komunikācijas un vizuālās identitātes prasību nodrošināšanas pasākumi, kas veikti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 nepārsniedzot vienu procentu no plānotajām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tiešās attiecināmās projekta vadības un īstenošanas personāla izmaksas, kuras saskaņā ar regulas Nr. 2021/1060 55. panta 1. punktu projekta iesniegumā plāno kā vienu izmaksu pozīciju, piemērojot izmaksu vienoto likmi: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trešajā atlases kārtā 14 procentu apmērā no šo noteikumu </w:t>
      </w:r>
      <w:r w:rsidR="00000000" w:rsidRPr="00000000" w:rsidDel="00000000">
        <w:rPr>
          <w:rtl w:val="0"/>
        </w:rPr>
        <w:t xml:space="preserve">36.</w:t>
      </w:r>
      <w:r w:rsidR="00000000" w:rsidRPr="00000000" w:rsidDel="00000000">
        <w:rPr>
          <w:rtl w:val="0"/>
        </w:rPr>
        <w:t xml:space="preserve"> punktā minētajām tiešajām attiecināmajām izmaksām, kas nav 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ceturtajā atlases kārtā 16 procentu apmērā no šo noteikumu </w:t>
      </w:r>
      <w:r w:rsidR="00000000" w:rsidRPr="00000000" w:rsidDel="00000000">
        <w:rPr>
          <w:rtl w:val="0"/>
        </w:rPr>
        <w:t xml:space="preserve">36.</w:t>
      </w:r>
      <w:r w:rsidR="00000000" w:rsidRPr="00000000" w:rsidDel="00000000">
        <w:rPr>
          <w:rtl w:val="0"/>
        </w:rPr>
        <w:t xml:space="preserve"> punktā minētajām tiešajām attiecināmajām izmaksām, kas nav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personāla darba braucienu un iekšzemes komandējumu izmaksas (viesnīcas izmaksas, dienas nauda), kurām piemēro metodiku par iekšzemes komandējumu izmaksu segšanu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īres izmaksas, aprīkojuma uzturēšanas un remonta izmaksas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šo noteikumu </w:t>
      </w:r>
      <w:r w:rsidR="00000000" w:rsidRPr="00000000" w:rsidDel="00000000">
        <w:rPr>
          <w:rtl w:val="0"/>
        </w:rPr>
        <w:t xml:space="preserve">33.13.</w:t>
      </w:r>
      <w:r w:rsidR="00000000" w:rsidRPr="00000000" w:rsidDel="00000000">
        <w:rPr>
          <w:rtl w:val="0"/>
        </w:rPr>
        <w:t xml:space="preserve"> apakšpunktā minētās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valodas tulku, vieglās valodas tulkošanas, reāllaika transkripcijas un subtitru nodrošināšanas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piekļūstamības ekspertu konsultāciju izmaksas, ja konsultācijas ir nepieciešamas vides un informācijas piekļūstamības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pasākumā izbūvētās infrastruktūras vides piekļūstamības un izmantojamības nodrošināšanas izmaksas, kā arī jau izbūvētās infrastruktūras pielāgošanas izmaksas vides piekļūstamības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izmaksas horizontālā principa  "Klimatdrošināšana" ievērošanai;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citu speciālistu un pakalpojumu līgumu izmaksas, ja tās saistītas ar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w:t>
      </w:r>
      <w:r w:rsidR="00000000" w:rsidRPr="00000000" w:rsidDel="00000000">
        <w:rPr>
          <w:rtl w:val="0"/>
        </w:rPr>
        <w:t xml:space="preserve">33.5.</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w:t>
      </w:r>
      <w:r w:rsidR="00000000" w:rsidRPr="00000000" w:rsidDel="00000000">
        <w:rPr>
          <w:rtl w:val="0"/>
        </w:rPr>
        <w:t xml:space="preserve">33.7.</w:t>
      </w:r>
      <w:r w:rsidR="00000000" w:rsidRPr="00000000" w:rsidDel="00000000">
        <w:rPr>
          <w:rtl w:val="0"/>
        </w:rPr>
        <w:t xml:space="preserve">, </w:t>
      </w:r>
      <w:r w:rsidR="00000000" w:rsidRPr="00000000" w:rsidDel="00000000">
        <w:rPr>
          <w:rtl w:val="0"/>
        </w:rPr>
        <w:t xml:space="preserve">33.9.</w:t>
      </w:r>
      <w:r w:rsidR="00000000" w:rsidRPr="00000000" w:rsidDel="00000000">
        <w:rPr>
          <w:rtl w:val="0"/>
        </w:rPr>
        <w:t xml:space="preserve"> un </w:t>
      </w:r>
      <w:r w:rsidR="00000000" w:rsidRPr="00000000" w:rsidDel="00000000">
        <w:rPr>
          <w:rtl w:val="0"/>
        </w:rPr>
        <w:t xml:space="preserve">33.12.</w:t>
      </w:r>
      <w:r w:rsidR="00000000" w:rsidRPr="00000000" w:rsidDel="00000000">
        <w:rPr>
          <w:rtl w:val="0"/>
        </w:rPr>
        <w:t xml:space="preserve"> apakšpunktā minēto atbalstāmo darbību īstenošanu (izņemot šo noteikumu </w:t>
      </w:r>
      <w:r w:rsidR="00000000" w:rsidRPr="00000000" w:rsidDel="00000000">
        <w:rPr>
          <w:rtl w:val="0"/>
        </w:rPr>
        <w:t xml:space="preserve">36.1.</w:t>
      </w:r>
      <w:r w:rsidR="00000000" w:rsidRPr="00000000" w:rsidDel="00000000">
        <w:rPr>
          <w:rtl w:val="0"/>
        </w:rPr>
        <w:t xml:space="preserve">, </w:t>
      </w:r>
      <w:r w:rsidR="00000000" w:rsidRPr="00000000" w:rsidDel="00000000">
        <w:rPr>
          <w:rtl w:val="0"/>
        </w:rPr>
        <w:t xml:space="preserve">36.4.</w:t>
      </w:r>
      <w:r w:rsidR="00000000" w:rsidRPr="00000000" w:rsidDel="00000000">
        <w:rPr>
          <w:rtl w:val="0"/>
        </w:rPr>
        <w:t xml:space="preserve">, </w:t>
      </w:r>
      <w:r w:rsidR="00000000" w:rsidRPr="00000000" w:rsidDel="00000000">
        <w:rPr>
          <w:rtl w:val="0"/>
        </w:rPr>
        <w:t xml:space="preserve">36.5.1.</w:t>
      </w:r>
      <w:r w:rsidR="00000000" w:rsidRPr="00000000" w:rsidDel="00000000">
        <w:rPr>
          <w:rtl w:val="0"/>
        </w:rPr>
        <w:t xml:space="preserve">, </w:t>
      </w:r>
      <w:r w:rsidR="00000000" w:rsidRPr="00000000" w:rsidDel="00000000">
        <w:rPr>
          <w:rtl w:val="0"/>
        </w:rPr>
        <w:t xml:space="preserve">36.12.</w:t>
      </w:r>
      <w:r w:rsidR="00000000" w:rsidRPr="00000000" w:rsidDel="00000000">
        <w:rPr>
          <w:rtl w:val="0"/>
        </w:rPr>
        <w:t xml:space="preserve">, </w:t>
      </w:r>
      <w:r w:rsidR="00000000" w:rsidRPr="00000000" w:rsidDel="00000000">
        <w:rPr>
          <w:rtl w:val="0"/>
        </w:rPr>
        <w:t xml:space="preserve">36.14.</w:t>
      </w:r>
      <w:r w:rsidR="00000000" w:rsidRPr="00000000" w:rsidDel="00000000">
        <w:rPr>
          <w:rtl w:val="0"/>
        </w:rPr>
        <w:t xml:space="preserve"> un </w:t>
      </w:r>
      <w:r w:rsidR="00000000" w:rsidRPr="00000000" w:rsidDel="00000000">
        <w:rPr>
          <w:rtl w:val="0"/>
        </w:rPr>
        <w:t xml:space="preserve">36.15.</w:t>
      </w:r>
      <w:r w:rsidR="00000000" w:rsidRPr="00000000" w:rsidDel="00000000">
        <w:rPr>
          <w:rtl w:val="0"/>
        </w:rPr>
        <w:t xml:space="preserve"> apakšpunktā minētās izmaksas), nepārsniedzot 10 procentus no plānotajām projekta kopējām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467)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Nr. 2021/1060 64. panta 1. punkta "c" apakšpunktā ietvertajiem nosacījumiem, ja vien tie nav atgūstami saskaņā ar nacionālajiem tiesību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Neparedzētie izdevumi nepārsniedz trīs procentus no plānotajām projekta kopējām tiešajām attiecināmajām izmaksām. Neparedzēto izdevumu izlietošanu finansējuma saņēmējs saskaņo ar sadarbības iestādi, kā to nosaka vienošanās.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36.12.</w:t>
      </w:r>
      <w:r w:rsidR="00000000" w:rsidRPr="00000000" w:rsidDel="00000000">
        <w:rPr>
          <w:rtl w:val="0"/>
        </w:rPr>
        <w:t xml:space="preserve"> apakšpunktā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izmaksas ir attiecināmas no 2024. gada 1. janvāra. Projekta darbības nevar būt pabeigtas pirms projekta iesnieguma iesniegšanas sadarbības iestādē. Ja tiek piesaistīts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minētais sadarbības partneris, projekta izmaksas ir attiecināmas no 2024. gada 1. janvāra atbilstoši Eiropas Komisijas 2014. gada 17. jūnija Regulas (ES) Nr. 651/2014, ar ko noteiktas atbalsta kategorijas atzīst par saderīgām ar iekšējo tirgu, piemērojot Līguma 107. un 108. pantu (turpmāk – regula Nr. 651/2014), 6. panta 5. punkta "n" apakšpunktam, kurš nosaka stimulējošās ietekmes izņēmumu.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projekta iesniedzējs piesaista projekta sadarbības partneri atbilstoši šo noteikumu </w:t>
      </w:r>
      <w:r w:rsidR="00000000" w:rsidRPr="00000000" w:rsidDel="00000000">
        <w:rPr>
          <w:rtl w:val="0"/>
        </w:rPr>
        <w:t xml:space="preserve">29.</w:t>
      </w:r>
      <w:r w:rsidR="00000000" w:rsidRPr="00000000" w:rsidDel="00000000">
        <w:rPr>
          <w:rtl w:val="0"/>
        </w:rPr>
        <w:t xml:space="preserve"> punktam</w:t>
      </w:r>
      <w:r w:rsidR="00000000" w:rsidRPr="00000000" w:rsidDel="00000000">
        <w:rPr>
          <w:rtl w:val="0"/>
        </w:rPr>
        <w:t xml:space="preserve">, sadarbības partnerim izmaksu attiecināmība ir šāda: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attiecināmas ir šo noteikumu </w:t>
      </w:r>
      <w:r w:rsidR="00000000" w:rsidRPr="00000000" w:rsidDel="00000000">
        <w:rPr>
          <w:rtl w:val="0"/>
        </w:rPr>
        <w:t xml:space="preserve">36.2.</w:t>
      </w:r>
      <w:r w:rsidR="00000000" w:rsidRPr="00000000" w:rsidDel="00000000">
        <w:rPr>
          <w:rtl w:val="0"/>
        </w:rPr>
        <w:t xml:space="preserve"> apakšpunktā</w:t>
      </w:r>
      <w:r w:rsidR="00000000" w:rsidRPr="00000000" w:rsidDel="00000000">
        <w:rPr>
          <w:rtl w:val="0"/>
        </w:rPr>
        <w:t xml:space="preserve"> minētās izmaksas atbilstoši regulas Nr. 651/2014 45. panta 2. punkta "c"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w:t>
      </w:r>
      <w:r w:rsidR="00000000" w:rsidRPr="00000000" w:rsidDel="00000000">
        <w:rPr>
          <w:rtl w:val="0"/>
        </w:rPr>
        <w:t xml:space="preserve">un </w:t>
      </w:r>
      <w:r w:rsidR="00000000" w:rsidRPr="00000000" w:rsidDel="00000000">
        <w:rPr>
          <w:rtl w:val="0"/>
        </w:rPr>
        <w:t xml:space="preserve">40.</w:t>
      </w:r>
      <w:r w:rsidR="00000000" w:rsidRPr="00000000" w:rsidDel="00000000">
        <w:rPr>
          <w:rtl w:val="0"/>
        </w:rPr>
        <w:t xml:space="preserve">punktā minētās izmaksas, kas nav saistītas ar šo noteikumu </w:t>
      </w:r>
      <w:r w:rsidR="00000000" w:rsidRPr="00000000" w:rsidDel="00000000">
        <w:rPr>
          <w:rtl w:val="0"/>
        </w:rPr>
        <w:t xml:space="preserve">36.2.</w:t>
      </w:r>
      <w:r w:rsidR="00000000" w:rsidRPr="00000000" w:rsidDel="00000000">
        <w:rPr>
          <w:rtl w:val="0"/>
        </w:rPr>
        <w:t xml:space="preserve"> un </w:t>
      </w:r>
      <w:r w:rsidR="00000000" w:rsidRPr="00000000" w:rsidDel="00000000">
        <w:rPr>
          <w:rtl w:val="0"/>
        </w:rPr>
        <w:t xml:space="preserve">36.10.2.</w:t>
      </w:r>
      <w:r w:rsidR="00000000" w:rsidRPr="00000000" w:rsidDel="00000000">
        <w:rPr>
          <w:rtl w:val="0"/>
        </w:rPr>
        <w:t xml:space="preserve"> apakšpunktā minētajām izmaksām, 100 procentu apmērā finansē no līdzekļiem, par kuriem nav saņemts nekāds komercdarbības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36.10.2.</w:t>
      </w:r>
      <w:r w:rsidR="00000000" w:rsidRPr="00000000" w:rsidDel="00000000">
        <w:rPr>
          <w:rtl w:val="0"/>
        </w:rPr>
        <w:t xml:space="preserve"> apakšpunktā minētās izmaksas 100 procentu apmērā finansē no Eiropas Reģionālās attīstības fonda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par sadarbības partnera līdzekļiem, par kuriem nav saņemts nekāds komercdarbības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atlases kārtu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Pasākuma trešās un ceturtās atlases kārtas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un pakalpojumu iepirkumos (zaļais publiskais iepirkums), kā arī publiskos iepirkumus īsteno sociāli atbildīgā veidā, piemērojot sociāli atbildīgā publiskā iepirkuma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Īstenojot projektu, finansējuma saņēmējs un sadarbības partneris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prasības saskaņā ar regulas Nr.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trešajā atlases kārtā – piesaistītie sadarbības partneri – un ceturtajā atlases kārtā – finansējuma saņēmēji un sadarbības partneri, kuru darbībām sniegtais atbalsts nav kvalificējams kā komercdarbības atbalsts, – projekta sadārdzinājumu sedz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trešajā un ceturtajā atlases kārtā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 sadarbības partneru sadārdzinājuma izmaksas, kuru finansēšana būtu kvalificējama kā komercdarbības atbalsts, finansē no līdzekļiem, kas ir brīvi no jebkāda komercdarbības atbalsta;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31.</w:t>
      </w:r>
      <w:r w:rsidR="00000000" w:rsidRPr="00000000" w:rsidDel="00000000">
        <w:rPr>
          <w:rtl w:val="0"/>
        </w:rPr>
        <w:t xml:space="preserve"> punktam</w:t>
      </w:r>
      <w:r w:rsidR="00000000" w:rsidRPr="00000000" w:rsidDel="00000000">
        <w:rPr>
          <w:rtl w:val="0"/>
        </w:rPr>
        <w:t xml:space="preserve"> nodrošina ieņēmumu uzskaiti gada griezumā un sadarbības iestādē iesniedz atbilstošu informāciju pēc sadarbības iestādes pieprasījuma, ja projekta dzīves cikla laikā no projektā izveidotās infrastruktūras izmantošanas tiek gūti ieņēmumi. Ja ieņēmumi pārsniedz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minēto apmēru, finansējuma saņēmējs nekavējoties informē par to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dubultā finansējuma neiestāšanos un to, ka projektā plānotie darbi netiek finansēti vai līdzfinansēti, kā arī tos nav plānots finansēt vai līdzfinansēt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izstrādā nosacījumus, kā pārliecināties par interešu konflikta, krāpšanas un korupcijas risku neesību, tostarp identificē apstākļus, kuri izraisa vai var izraisīt interešu konfliktu un krāpšanas un korupcijas riskus, kas rada apdraudējumu vai kaitējumu projekta īstenošanā, nosaka veicamos pasākumus un izstrādā darbības plānu interešu konflikta preventīvai novēršanai un gadījumiem, kad interešu konflikts ir atklāts. Finansējuma saņēmējs un sadarbības partneris paraksta apliecinājumu par interešu konflikta neesību, kas tostarp ir atbilstošs publiskos iepirkumus regulējošo normatīvo aktu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projekta ietvaros no jauna izveidotās infrastruktūras un atjaunoto teritoriju uzturēšanu visā projekta dzīves ciklā;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nekustamais īpašums, kurā tiks veiktas projektā paredzētās darbības, ir finansējuma saņēmēja vai sadarbības partnera (ja attiecināms) īpašumā, turējumā vai valdījumā un īpašumtiesības, tostarp turējums vai valdījums, ir nostiprinātas zemesgrāmatā normatīvajos aktos noteiktajā kārtībā vismaz uz laiku, kas nav mazāks par projekta dzīves ciklu. Ja projekta ietvaros paredzēta virszemes ūdensobjekta tīrīšana un attiecīgais objekts neatrodas finansējuma saņēmēja vai sadarbības partnera (ja attiecināms) īpašumā, turējumā vai valdījumā, finansējuma saņēmējs vai sadarbības partneris (ja attiecināms) saņem zemes īpašnieka rakstisku piekrišanu normatīvajos aktos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ievērošanu, datu uzkrāšanu un to ievadi Kohēzijas politikas fondu vadības informācijas sistēmā projekta īstenošanas laikā, tostarp par rādītāju "Objektu skaits, kuros Eiropas Reģionālās attīstības fonda ieguldījumu rezultātā ir nodrošināta vides un informācijas piekļūstamība";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nosaka pienākumu būvdarbu veicējiem un pakalpojumu sniedzējiem ievērot šādas horizontālā principa "Nenodarīt būtisku kaitējumu" prasības: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elektronisko iekārtu atkritumi un citi atkritumi tiks apsaimniekoti atbilstoši normatīvo aktu prasībām un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ietvaros tiek apsaimniekoti azbestu saturoši materiāli, tie tiks apstrādāti, transportēti un utilizēti atbilstoši normatīvajiem aktiem par darba aizsardzības prasībām darbā ar azbestu un azbesta atkritumu apsaimniekošanu;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tiks ievērotas prasības par koku ciršanas aizliegumu putnu ligzdošanas periodā un nodrošināta esošo koku veselības stāvokļa aizsardzība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ietvaros tiks ievērotas prasības par būvdarbu ierobežošanu saldūdeņos zivju nārsta laikā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horizontālā principa "Klimatdrošināšana" ievērošanai veic klimata risku izvērtējumu un paredz risku mazinošus pasākumus atbilstoši projektā paredzētās infrastruktūras veidam;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kopā ar noslēguma maksājumu izpilda arī šo noteikumu </w:t>
      </w:r>
      <w:r w:rsidR="00000000" w:rsidRPr="00000000" w:rsidDel="00000000">
        <w:rPr>
          <w:rtl w:val="0"/>
        </w:rPr>
        <w:t xml:space="preserve">8.</w:t>
      </w:r>
      <w:r w:rsidR="00000000" w:rsidRPr="00000000" w:rsidDel="00000000">
        <w:rPr>
          <w:rtl w:val="0"/>
        </w:rPr>
        <w:t xml:space="preserve">un </w:t>
      </w:r>
      <w:r w:rsidR="00000000" w:rsidRPr="00000000" w:rsidDel="00000000">
        <w:rPr>
          <w:rtl w:val="0"/>
        </w:rPr>
        <w:t xml:space="preserve">9.</w:t>
      </w:r>
      <w:r w:rsidR="00000000" w:rsidRPr="00000000" w:rsidDel="00000000">
        <w:rPr>
          <w:rtl w:val="0"/>
        </w:rPr>
        <w:t xml:space="preserve"> punktā minētās prasības, ceturtajā atlases kārtā piemērojot tos pašus nosacījumus Dabas aizsardzības pārvaldes atzinuma sagatavošanai, kas minēti šo noteikumu </w:t>
      </w:r>
      <w:r w:rsidR="00000000" w:rsidRPr="00000000" w:rsidDel="00000000">
        <w:rPr>
          <w:rtl w:val="0"/>
        </w:rPr>
        <w:t xml:space="preserve">27.</w:t>
      </w:r>
      <w:r w:rsidR="00000000" w:rsidRPr="00000000" w:rsidDel="00000000">
        <w:rPr>
          <w:rtl w:val="0"/>
        </w:rPr>
        <w:t xml:space="preserve">un </w:t>
      </w:r>
      <w:r w:rsidR="00000000" w:rsidRPr="00000000" w:rsidDel="00000000">
        <w:rPr>
          <w:rtl w:val="0"/>
        </w:rPr>
        <w:t xml:space="preserve">28.</w:t>
      </w:r>
      <w:r w:rsidR="00000000" w:rsidRPr="00000000" w:rsidDel="00000000">
        <w:rPr>
          <w:rtl w:val="0"/>
        </w:rPr>
        <w:t xml:space="preserve">punktā.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Ceturtās atlases kārtas ietvaros sadarbības iestāde, ja tai ir pieejami valsts budžeta līdzekļi, izvērtējot plānotā avansa apmēru un tā pamatojumu un pamatojoties uz finansējuma saņēmēja rakstisku avansa pieprasījumu, var piešķirt finansējuma saņēmējam avansu pēc vienošanās par projekta īstenošanu noslēgšanas. Finansējuma saņēmējs avansa pieprasījumu sagatavo un sadarbības iestāde apstiprina, ņemot vērā nosacījumu, ka plānotā avansa apmērs atbilst spējai to izlietot sešu mēnešu laikā saimnieciskā gada ietvaros. Finansējuma saņēmējam avansu var piešķirt līdz 90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finansējuma un valsts budžeta līdzfinansējuma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Komercdarbības atbalsta regulējums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Komercdarbības atbalstu šo noteikumu ietvaros piešķir trešās un ceturtās atlases kārtas projektiem šo noteikumu </w:t>
      </w:r>
      <w:r w:rsidR="00000000" w:rsidRPr="00000000" w:rsidDel="00000000">
        <w:rPr>
          <w:rtl w:val="0"/>
        </w:rPr>
        <w:t xml:space="preserve">29.</w:t>
      </w:r>
      <w:r w:rsidR="00000000" w:rsidRPr="00000000" w:rsidDel="00000000">
        <w:rPr>
          <w:rtl w:val="0"/>
        </w:rPr>
        <w:t xml:space="preserve"> punktā minētajos gadījumos saskaņā ar regulas Nr. 651/2014 45. panta 2. punkta  "c" apakšpunktu, ja ir ievēroti visi turpmāk minētie regulas Nr. 651/2014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w:t>
      </w:r>
      <w:r w:rsidR="00000000" w:rsidRPr="00000000" w:rsidDel="00000000">
        <w:rPr>
          <w:rtl w:val="0"/>
        </w:rPr>
        <w:t xml:space="preserve">651/2014</w:t>
      </w:r>
      <w:r w:rsidR="00000000" w:rsidRPr="00000000" w:rsidDel="00000000">
        <w:rPr>
          <w:rtl w:val="0"/>
        </w:rPr>
        <w:t xml:space="preserve"> un kurām tiek nodrošināta izmaksu nošķiršana, lai darbības izslēgtajās nozarēs negūst labumu no atbalsta, kas piešķirts saskaņā ar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komersantam uzņēmumu grupas līmenī, ja uz kādu no komersantiem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 panta 4. punkta "c" apakšpunkta nosacījumi, ka atbalsts netiek piešķirts grūtībās nonākušam komersantam, kuram uzņēmumu grupas līmenī konstatējama  vismaz viena regulas Nr.  </w:t>
      </w:r>
      <w:r w:rsidR="00000000" w:rsidRPr="00000000" w:rsidDel="00000000">
        <w:rPr>
          <w:rtl w:val="0"/>
        </w:rPr>
        <w:t xml:space="preserve">651/2014</w:t>
      </w:r>
      <w:r w:rsidR="00000000" w:rsidRPr="00000000" w:rsidDel="00000000">
        <w:rPr>
          <w:rtl w:val="0"/>
        </w:rPr>
        <w:t xml:space="preserve"> 2. panta 18. punktā minētā situācija;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 panta 5. punkta nosacījumi par pasākumiem, kuriem nepiemēro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45. panta 3. punkta nosacījumi par atbalsta nepiešķiršanu darbībām, kas paredzētas, lai novērstu dabas katastrofu (piemēram, zemes nogruvumu, plūdu, viesuļvētru, orkānu un dabiskas izcelsmes ugunsgrēku) radītos zaudējumus;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45. panta 4. punkta nosacījumi par atbalsta nepiešķiršanu pēc elektrostaciju slēgšanas vai ieguves (tostarp kūdras ieguves) darbību izbeigšanas;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45. panta 5.punkta nosacījumi par atbalsta nepiešķiršanu kompensācijas pasākumu īstenošanai, lai nodrošinātu </w:t>
      </w:r>
      <w:r w:rsidR="00000000" w:rsidRPr="00000000" w:rsidDel="00000000">
        <w:rPr>
          <w:i w:val="1"/>
          <w:rtl w:val="0"/>
        </w:rPr>
        <w:t xml:space="preserve">Natura 2000</w:t>
      </w:r>
      <w:r w:rsidR="00000000" w:rsidRPr="00000000" w:rsidDel="00000000">
        <w:rPr>
          <w:rtl w:val="0"/>
        </w:rPr>
        <w:t xml:space="preserve"> tīkla kopējās vienotības aizsardzību;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45. panta 5. punkta nosacījumi par principa "piesārņotājs maksā"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Sadarbības partnerim piešķirtais komercdarbības atbalsts  nevar tikt apvienots ar finansējumu citas atbalsta programmas ietvaros, kam finansējums tiek piešķirts no vietējiem, reģionālajiem, valsts vai Eiropas Savienības finanšu līdzekļiem par tām pašām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 ja iepriekš ir bijis pieņemts lēmums par projekta iesnieguma apstiprināšanu ar nosacījumu.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Maksimālā Eiropas Reģionālās attīstības fonda finansējuma intensitāte sadarbības partnerim šo noteikumu </w:t>
      </w:r>
      <w:r w:rsidR="00000000" w:rsidRPr="00000000" w:rsidDel="00000000">
        <w:rPr>
          <w:rtl w:val="0"/>
        </w:rPr>
        <w:t xml:space="preserve">36.2.</w:t>
      </w:r>
      <w:r w:rsidR="00000000" w:rsidRPr="00000000" w:rsidDel="00000000">
        <w:rPr>
          <w:rtl w:val="0"/>
        </w:rPr>
        <w:t xml:space="preserve">apakšpunktā minēto izmaksu segšanai, ievērojot regulas Nr. 651/2014 45. panta 9. punkta "b" apakšpunktu un </w:t>
      </w:r>
      <w:r w:rsidR="00000000" w:rsidRPr="00000000" w:rsidDel="00000000">
        <w:rPr>
          <w:rtl w:val="0"/>
        </w:rPr>
        <w:t xml:space="preserve">10.</w:t>
      </w:r>
      <w:r w:rsidR="00000000" w:rsidRPr="00000000" w:rsidDel="00000000">
        <w:rPr>
          <w:rtl w:val="0"/>
        </w:rPr>
        <w:t xml:space="preserve"> punktu</w:t>
      </w:r>
      <w:r w:rsidR="00000000" w:rsidRPr="00000000" w:rsidDel="00000000">
        <w:rPr>
          <w:rtl w:val="0"/>
        </w:rPr>
        <w:t xml:space="preserve">, ir šāda: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mazajiem uzņēmumiem – 85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uzņēmumiem – 80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uzņēmumiem – 70 procenti.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Mazais un vidējais uzņēmums šo noteikumu izpratnē atbilst regulas Nr.  </w:t>
      </w:r>
      <w:r w:rsidR="00000000" w:rsidRPr="00000000" w:rsidDel="00000000">
        <w:rPr>
          <w:rtl w:val="0"/>
        </w:rPr>
        <w:t xml:space="preserve">651/2014</w:t>
      </w:r>
      <w:r w:rsidR="00000000" w:rsidRPr="00000000" w:rsidDel="00000000">
        <w:rPr>
          <w:rtl w:val="0"/>
        </w:rPr>
        <w:t xml:space="preserve"> I pielikumam, lielais komersants šo noteikumu izpratnē ir komersants, kas neatbilst regulas Nr.  </w:t>
      </w:r>
      <w:r w:rsidR="00000000" w:rsidRPr="00000000" w:rsidDel="00000000">
        <w:rPr>
          <w:rtl w:val="0"/>
        </w:rPr>
        <w:t xml:space="preserve">651/2014</w:t>
      </w:r>
      <w:r w:rsidR="00000000" w:rsidRPr="00000000" w:rsidDel="00000000">
        <w:rPr>
          <w:rtl w:val="0"/>
        </w:rPr>
        <w:t xml:space="preserve"> I pielikumā noteiktajiem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Lēmumu par atbalsta piešķiršanu saskaņā ar regulu Nr.  </w:t>
      </w:r>
      <w:r w:rsidR="00000000" w:rsidRPr="00000000" w:rsidDel="00000000">
        <w:rPr>
          <w:rtl w:val="0"/>
        </w:rPr>
        <w:t xml:space="preserve">651/2014</w:t>
      </w:r>
      <w:r w:rsidR="00000000" w:rsidRPr="00000000" w:rsidDel="00000000">
        <w:rPr>
          <w:rtl w:val="0"/>
        </w:rPr>
        <w:t xml:space="preserve"> pieņem līdz 2027.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49.4.</w:t>
      </w:r>
      <w:r w:rsidR="00000000" w:rsidRPr="00000000" w:rsidDel="00000000">
        <w:rPr>
          <w:rtl w:val="0"/>
        </w:rPr>
        <w:t xml:space="preserve"> apakšpunktā</w:t>
      </w:r>
      <w:r w:rsidR="00000000" w:rsidRPr="00000000" w:rsidDel="00000000">
        <w:rPr>
          <w:rtl w:val="0"/>
        </w:rPr>
        <w:t xml:space="preserve"> iekļautos nosacījumus pārbauda uz projekta iesnieguma iesniegšanas brīdi sadarbības iestādē un uz komercdarbības atbalsta piešķiršanas brīdi.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Finansējuma saņēmējs un sadarbības partneris nodrošina, ka ar komercdarbības atbalstu saistīto projekta dokumentāciju glabā 10 gadus no dienas, kad saskaņā ar šiem noteikumiem piešķirts komercdarbības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Sadarbības iestāde informāciju un apliecinošos dokumentus par sniegto komercdarbības atbalstu glabā 10 gadus no dienas, kad saskaņā ar šiem noteikumiem piešķirts pēdējais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Sadarbības iestāde nodrošina komercdarbības atbalsta pārredzamības prasību izpildi atbilstoši regulas Nr.  </w:t>
      </w:r>
      <w:r w:rsidR="00000000" w:rsidRPr="00000000" w:rsidDel="00000000">
        <w:rPr>
          <w:rtl w:val="0"/>
        </w:rPr>
        <w:t xml:space="preserve">651/2014</w:t>
      </w:r>
      <w:r w:rsidR="00000000" w:rsidRPr="00000000" w:rsidDel="00000000">
        <w:rPr>
          <w:rtl w:val="0"/>
        </w:rPr>
        <w:t xml:space="preserve"> 9. panta 1. un 4. punktam un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ar saimniecisku darbību saistītā projektā tiek pārkāptas regulas Nr.  </w:t>
      </w:r>
      <w:r w:rsidR="00000000" w:rsidRPr="00000000" w:rsidDel="00000000">
        <w:rPr>
          <w:rtl w:val="0"/>
        </w:rPr>
        <w:t xml:space="preserve">651/2014</w:t>
      </w:r>
      <w:r w:rsidR="00000000" w:rsidRPr="00000000" w:rsidDel="00000000">
        <w:rPr>
          <w:rtl w:val="0"/>
        </w:rPr>
        <w:t xml:space="preserve"> prasības vai ja ar saimniecisku darbību nesaistīts projekts tā dzīves laikā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komercdarbības atbalstu kopā ar procentiem  saskaņā ar Komercdarbības atbalsta kontroles likuma IV vai V nodaļu.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26-TA-107</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26-TA-107</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noteikumu_konsolidētā_versija_26-TA-107.docx</dc:title>
</cp:coreProperties>
</file>

<file path=docProps/custom.xml><?xml version="1.0" encoding="utf-8"?>
<Properties xmlns="http://schemas.openxmlformats.org/officeDocument/2006/custom-properties" xmlns:vt="http://schemas.openxmlformats.org/officeDocument/2006/docPropsVTypes"/>
</file>