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Krimināllikumā"</w:t>
      </w:r>
      <w:r>
        <w:br/>
      </w:r>
      <w:r w:rsidR="00000000" w:rsidRPr="00000000" w:rsidDel="00000000">
        <w:rPr>
          <w:rStyle w:val="paragraph_header"/>
          <w:b w:val="1"/>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Krimināllikumā</w:t>
      </w:r>
      <w:r w:rsidR="00000000" w:rsidRPr="00000000" w:rsidDel="00000000">
        <w:rPr>
          <w:rStyle w:val="paragraph"/>
          <w:rtl w:val="0"/>
        </w:rPr>
        <w:t xml:space="preserve"> (Latvijas Republikas Saeimas un Ministru Kabineta Ziņotājs, 1998, 15. nr.; 2000, 12., 13. nr.; 2001, 15. nr.; 2002, 11., 16., 22., 23. nr.; 2003, 10., 15. nr.; 2004, 2., 3., 4., 6., 11., 12., 13. nr.; 2005, 2., 11., 12., 13., 20., 21. nr.; 2006, 1., 7., 22. nr.; 2007, 3., 15. nr.; 2008, 3., 24. nr.; 2009, 13., 15., 21. nr.; Latvijas Vēstnesis, 2009, 193. nr.; 2010, 178., 199. nr.; 2011, 99., 117., 148., 199. nr.; 2012, 202. nr.; 2013, 61. nr.; 2014, 66., 70., 105., 204., 214. nr.; 2015, 11., 34., 227., 235. nr.; 2016, 31., 59., 81., 254. nr.; 2017, 124., 132. nr.; 2018, 90., 210. nr.; 2019, 123., 130. nr.; 2020, 119.C., 178., 250. nr.; 2021, 12.A, 139., 221.A  nr.; 2022, 76., 120., 220.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KL 38.</w:t>
      </w:r>
      <w:r w:rsidR="00000000" w:rsidRPr="00000000" w:rsidDel="00000000">
        <w:rPr>
          <w:vertAlign w:val="superscript"/>
          <w:rtl w:val="0"/>
        </w:rPr>
        <w:t xml:space="preserve">1</w:t>
      </w:r>
      <w:r w:rsidR="00000000" w:rsidRPr="00000000" w:rsidDel="00000000">
        <w:rPr>
          <w:rtl w:val="0"/>
        </w:rPr>
        <w:t xml:space="preserve">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Ņemot vērā izdarītā noziedzīgā nodarījuma raksturu un radīto kaitējumu, vainīgā personību un citus lietas apstākļus, tiesa probācijas uzraudzību kā pamatsodu var noteikt uz laiku no trim gadiem līdz sešiem gadiem arī par tāda smaga nozieguma izdarīšanu, par kuru šajā likumā paredzēta brīvības atņemšana uz laiku ilgāku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40. panta otrajā daļā vārdus "kura notiesāta nosacīti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43. panta otrajā daļā vārdus "vai pēc sprieduma spēkā stāšanās nosacītas notiesāšanas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44. panta ceturtajā daļā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"ietverot vieglāko sodu smagākajā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soda apmērs vai laiks drīkst pārsniegt maksimālo soda apmēru vai laiku, kāds paredzēts par smagāko no izdarītajiem noziedzīgajiem nodarījumiem, bet ne vairāk kā par pusi no maksimālā soda apmēra vai laika, kāds paredzēts par smagāko no izdarītajiem noziedzīgajiem nodarījumiem. Saskaitīto brīvības atņemšanas sodu (izņemot mūža ieslodzījumu) kopējais laiks nedrīkst pārsniegt divdesmit piecus gadus, bet, ja izdarīts sevišķi smags noziegums, kura rezultātā iestājusies cietušā nāve, brīvības atņemšanas soda kopējo laiku var noteikt arī uz visu mūžu (mūža ieslodzījums). Ja ir noteikta brīvības atņemšana uz visu mūžu, tad pārējie noteiktie sodi ir ietverami mūža ieslodzījumā.";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51.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nosaukumā vārdu "spriedumiem" ar vārdu "nolēmumiem";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1.</w:t>
      </w:r>
      <w:r w:rsidR="00000000" w:rsidRPr="00000000" w:rsidDel="00000000">
        <w:rPr>
          <w:vertAlign w:val="superscript"/>
          <w:rtl w:val="0"/>
        </w:rPr>
        <w:t xml:space="preserve">1</w:t>
      </w:r>
      <w:r w:rsidR="00000000" w:rsidRPr="00000000" w:rsidDel="00000000">
        <w:rPr>
          <w:rtl w:val="0"/>
        </w:rPr>
        <w:t xml:space="preserve">, otro un trešo daļu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Galīgo sodu pēc vairākiem nolēmumiem nosaka tad, kad tie ir stājušies spēkā un nav vēl izpildīti. Šādā gadījumā galīgais sods nosakāms pēc nolēmumu kopības, pilnīgi vai daļēji saskaitot ar nolēmumiem piespriestos sodus. Daļēji saskaitot ar nolēmumiem piespriestos sodus, smagākajam piespriestajam sodam daļēji pieskaita citu piespriesto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Daļēji saskaitot ar nolēmumiem piespriestos sodus, smagākajam piespriestajam sodam pieskaita ne mazāk kā vienu trešdaļu no cita piespriestā soda, ja vismaz viens no sodiem ir piespriests par smagu vai sevišķi smagu noziegumu.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Galīgajā sodā pēc vairākiem nolēmumiem ieskaita soda daļu, kas pēc nolēmumiem jau ir izciesta. Sodu daļas, kuru izciešana laika ziņā sakrīt, tiek skaitītas kā viena izciesta soda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Saskaitot sodus pēc vairākiem nolēmumiem, kopējais soda apmērs vai laiks drīkst pārsniegt attiecīgajam soda veidam noteikto maksimālo apmēru vai laiku, bet ne vairāk kā par pusi no attiecīgajam soda veidam noteiktā maksimālā apmēra vai laika. Saskaitīto brīvības atņemšanas sodu (izņemot mūža ieslodzījumu) kopējais laiks nedrīkst pārsniegt trīsdesmit gadus, bet, ja izdarīts sevišķi smags noziegums, kura rezultātā iestājusies cietušā nāve, brīvības atņemšanas soda kopējo laiku var noteikt arī uz visu mūžu (mūža ieslodzījums). Ja ir piespriesta brīvības atņemšana uz visu mūžu, tad pārējie piespriestie sodi ir ietverami mūža ieslodzījumā.";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"spriedums" ar vārdu "nolēmums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52.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"vienā spriedumā vai pēc vairākiem spriedumiem" ar vārdiem "vai pēc vairākiem nolēmumiem";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piespriesti pamatsodi — sabiedriskais darbs vai probācijas uzraudzība un brīvības atņemšana, kuras termiņš kopā nepārsniedz piecus gadus —, tad sodu — sabiedriskais darbs vai probācijas uzraudzība — izpilda patstāvīgi. Šādos gadījumos sabiedriskā darba vai probācijas uzraudzības izpildi uzsāk pēc brīvības atņemšanas soda izciešanas.";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2</w:t>
      </w:r>
      <w:r w:rsidR="00000000" w:rsidRPr="00000000" w:rsidDel="00000000">
        <w:rPr>
          <w:rtl w:val="0"/>
        </w:rPr>
        <w:t xml:space="preserve">  daļā vārdus "par vairākiem noziedzīgiem nodarījumiem vienā spriedumā vai pēc vairākiem spriedumiem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Izslēgt 55.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63. panta ceturto daļu pēc pirmā teikuma ar teikumu šādā redakcijā: "Ja galīgais sods noteikts pēc vairākiem nolēmumiem, tad sodāmības dzēšanas termiņu skaita no dienas, kad persona pilnībā izcietusi saskaņā ar šā likuma 51. un 52. pantā noteikto pamatsodu un papildsodu.".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Aizstāt 79.</w:t>
      </w:r>
      <w:r w:rsidR="00000000" w:rsidRPr="00000000" w:rsidDel="00000000">
        <w:rPr>
          <w:vertAlign w:val="superscript"/>
          <w:rtl w:val="0"/>
        </w:rPr>
        <w:t xml:space="preserve">1</w:t>
      </w:r>
      <w:r w:rsidR="00000000" w:rsidRPr="00000000" w:rsidDel="00000000">
        <w:rPr>
          <w:rtl w:val="0"/>
        </w:rPr>
        <w:t xml:space="preserve"> panta pirmās daļas dispozīcijā vārdus "kaitēt valsts, tās iedzīvotāju vai starptautiskas organizācijas interesēm" ar vārdiem "destabilizēt vai graut valsts, tās iedzīvotāju vai starptautiskas organizācijas politisko, konstitucionālo, ekonomisko vai sociālo struktūru".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Aizstāt 160. panta pirmās daļas sankcijā vārdu "septiņiem" ar vārdu "deviņiem".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pārejas noteikumus ar 30., 31., 32., un 33.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Pamatsodu — probācijas uzraudzība — pilngadīgām personām sāk piemērot par noziedzīgiem nodarījumiem, kas izdarīti pēc 2023.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Personām, kuras noziedzīgu nodarījumu izdarījušas līdz 2023. gada 31. decembrim un vēl nav notiesātas, un kurām likums ļāva piemērot nosacītu notiesāšanu un tiesa to būtu piemērojusi, tās vietā piemēro pamatsodu — probācijas uzraudzība —  sākot ar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Likuma regulējums par soda noteikšanu par vairākiem noziedzīgiem nodarījumiem un pēc vairākiem spriedumiem, kas bija spēkā līdz 2023. gada 31. decembrim, ir piemērojams attiecībā uz personām, kuras noziedzīgos nodarījumus izdarījušas līdz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ir spēkā stājies un neizpildīts nolēmums par noziedzīgiem nodarījumiem, kuri izdarīti līdz 2023. gada 31. decembrim, un spēkā stājies un neizpildīts nolēmums par noziedzīgiem nodarījumiem, kuri izdarīti pēc 2023. gada 31. decembra, galīgais sods pēc vairākiem nolēmumiem nosakāms atbilstoši likuma regulējumam, kas ir spēkā no 2024. gada 1. janvāra.".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21-TA-600</w:t>
    </w:r>
    <w:r>
      <w:br/>
    </w:r>
    <w:r w:rsidR="00000000" w:rsidRPr="00000000" w:rsidDel="00000000">
      <w:rPr>
        <w:rtl w:val="0"/>
      </w:rPr>
      <w:t xml:space="preserve">Izdrukāts 29.07.2026. 22.23 - 1.0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21-TA-600</w:t>
    </w:r>
    <w:r>
      <w:br/>
    </w:r>
    <w:r w:rsidR="00000000" w:rsidRPr="00000000" w:rsidDel="00000000">
      <w:rPr>
        <w:rtl w:val="0"/>
      </w:rPr>
      <w:t xml:space="preserve">Izdrukāts 29.07.2026. 22.23 - 1.0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likumprojekts_(grozījumi)_21-TA-600.docx</dc:title>
</cp:coreProperties>
</file>

<file path=docProps/custom.xml><?xml version="1.0" encoding="utf-8"?>
<Properties xmlns="http://schemas.openxmlformats.org/officeDocument/2006/custom-properties" xmlns:vt="http://schemas.openxmlformats.org/officeDocument/2006/docPropsVTypes"/>
</file>