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Ropažu novada pašvaldībai piekrītošā nekustamā īpašuma "CET-1" Ropažu pagastā, Ropažu novadā, pārņemšanu bez atlīdzības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42.</w:t>
      </w:r>
      <w:r w:rsidR="00000000" w:rsidRPr="00000000" w:rsidDel="00000000">
        <w:rPr>
          <w:vertAlign w:val="superscript"/>
          <w:rtl w:val="0"/>
        </w:rPr>
        <w:t xml:space="preserve">1 </w:t>
      </w:r>
      <w:r w:rsidR="00000000" w:rsidRPr="00000000" w:rsidDel="00000000">
        <w:rPr>
          <w:rtl w:val="0"/>
        </w:rPr>
        <w:t xml:space="preserve">un 43. pantu un Dzelzceļa likuma 15. panta pirmo daļu pārņemt bez atlīdzības valsts īpašumā un nodot Satiksmes ministrijas valdījumā Ropažu novada pašvaldībai piekrītošo nekustamo īpašumu "CET-1" (nekustamā īpašuma kadastra Nr. 8084 001 0049) – zemes vienību (zemes vienības kadastra apzīmējums 8084 001 0047) 0,2207 ha platībā – Ropažu pagastā, Ropažu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Publiskas personas mantas atsavināšanas likuma 42. panta otro daļu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Dzelzceļa likuma 6. panta pirmajai daļai izmantot publiskās lietošanas transporta infrastruktūras izveidošanai un uzturēšanai, īstenojot projektu "Eiropas standarta platuma 1435 mm dzelzceļa līnijas izbūve "Rail Baltica" koridorā caur Igauniju, Latviju un Lietuvu";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Ropažu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Ropažu novada pašvaldības pilnvarojumu parakstīt nostiprinājuma lūgumu par nekustamā īpašuma ierakstīšanu zemesgrāmatā un īpašuma tiesību nostiprināšanu uz Ropažu novada pašvaldības vārda, kā arī veikt citas nepieciešamās darbības attiecīgā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Ropažu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23-TA-1381</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23-TA-1381</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rīkojuma_projekts_23-TA-1381.docx</dc:title>
</cp:coreProperties>
</file>

<file path=docProps/custom.xml><?xml version="1.0" encoding="utf-8"?>
<Properties xmlns="http://schemas.openxmlformats.org/officeDocument/2006/custom-properties" xmlns:vt="http://schemas.openxmlformats.org/officeDocument/2006/docPropsVTypes"/>
</file>