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maternitātes un slimības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nr.; 2022, 10.A, 120., 187., 209 nr.; 2024, 248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10.1 pantu ar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Ja vienās dzemdības piedzimuši divi vai vairāki bērni vai persona adoptējusi vienlaicīgi divus vai vairāk bērnus, šā panta pirmajā daļā minētajām personām paternitātes pabalstu piešķir un izmaksā par 10 darba dienām par katru bērnu.”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minētajai personai vecāku pabalstu piešķir par bērnu, kuram piešķirts personas kods, kura statuss Fizisko personu reģistrā ir aktīvs un kurš pastāvīgi dzīvo Latvijas teritorijā, izņemot, ja persona, kura ir sociāli apdrošināta Latvijā, vai tās ģimenes loceklis dzīvo vai strādā citā Eiropas Savienības dalībvalstī, Šveices Konfederācijā vai Eiropas Ekonomikas zonas dalībvalstī.</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Latvijā sociāli apdrošināta persona vai tās ģimenes loceklis dzīvo vai strādā citā Eiropas Savienības dalībvalstī, Šveices Konfederācijā vai Eiropas Ekonomikas zonas dalībvalstī, tai, piešķirot vecāku pabalstu par bērnu, piemēro Eiropas Parlamenta un Padomes 2004. gada 29. aprīļa regulu (EK) Nr. 883/2004 par sociālās nodrošināšanas sistēmu koordinēšanu.”;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“maternitātes pabalsta izmaksas” ar vārdiem “dzemdību atvaļinājuma”.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2</w:t>
      </w:r>
      <w:r w:rsidR="00000000" w:rsidRPr="00000000" w:rsidDel="00000000">
        <w:rPr>
          <w:rtl w:val="0"/>
        </w:rPr>
        <w:t xml:space="preserve"> daļu ar 5. punktu šādā redakcijā: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šīs daļas 1., 2. un 3. punktā minētajām personām ir tiesības uz vecāku pabalsta nenododamo daļu, ja tām ir tiesības uz vecāku pabalstu atbilstoši šā likuma 5. panta septītajā daļā un 8. pantā noteiktajam vai ja persona, kura ir izvēlējusies vecāku pabalstu, tostarp tā nenododamo daļu, saņemt kā vienotu un nepārtrauktu periodu, maternitātes pabalsta, vecāku pabalsta vai vecāku pabalsta nenododamās daļas izmaksas laikā zaudē darba ņēmēja vai pašnodarbinātā statusu.”;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martā. Valsts sociālās apdrošināšanas aģentūra pārtrauc vecāku pabalsta izmaksu personai, kurai lēmums par vecāku pabalsta piešķiršanu ir pieņemts līdz 2026. gada 28. februārim un vecāku pabalsta izmaksa būtu turpināma arī pēc tam, ja aģentūras rīcībā ir informācija, ka bērnam par kuru šis lēmums ir pieņemts nav piešķirts personas kods, tā statuss Fizisko personu reģistrā ir neaktīvs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25-TA-1295</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25-TA-1295</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likumprojekts_(grozījumi)_25-TA-1295.docx</dc:title>
</cp:coreProperties>
</file>

<file path=docProps/custom.xml><?xml version="1.0" encoding="utf-8"?>
<Properties xmlns="http://schemas.openxmlformats.org/officeDocument/2006/custom-properties" xmlns:vt="http://schemas.openxmlformats.org/officeDocument/2006/docPropsVTypes"/>
</file>