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410</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2026. gada 14. jūlijā (prot. Nr. 38 25.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2012. gada 18. decembra noteikumos Nr. 940 "Noteikumi par mikroliegumu izveidošanas un apsaimniekošanas kārtību, to aizsardzību, kā arī mikroliegumu un to buferzonu noteikšanu"</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Sugu un biotopu aizsardzības likuma</w:t>
      </w:r>
      <w:r w:rsidR="00000000" w:rsidRPr="00000000" w:rsidDel="00000000">
        <w:rPr>
          <w:rStyle w:val="paragraph"/>
          <w:i w:val="1"/>
          <w:rtl w:val="0"/>
        </w:rPr>
        <w:t xml:space="preserve"> 4.panta 4. un 20.punktu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Izdarīt Ministru kabineta 2012. gada 18. decembra noteikumos Nr. 940 "Noteikumi par mikroliegumu izveidošanas un apsaimniekošanas kārtību, to aizsardzību, kā arī mikroliegumu un to buferzonu noteikšanu" (Latvijas Vēstnesis, 2012, 203. nr.) šādus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Izteikt 10.1.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"10.1. līdz 500 hektāru platībā (ieskaitot mikrolieguma teritoriju) ap medņu riesta centru. Riesta centru nosaka attiecīgās sugas aizsardzības jomas eksperts, un to precīzi norāda mikrolieguma pieteikumā;".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Izteikt 12.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"12. Pieteikumu īpaši aizsargājamās sugas un biotopa mikrolieguma izveidošanai (turpmāk – pieteikums) atbildīgajā institūcijā var iesniegt jebkura persona, aizpildot šo noteikumu 4. pielikumā minēto veidlapu. Persona, iesniedzot pieteikumu, pievieno eksperta sagatavotu atzinumu. Eksperta atzinumā pamato mikrolieguma un tā buferzonas (ja attiecināms) izveidi, kā arī norāda nepieciešamās mikrolieguma un tā buferzonas (ja attiecināms) apsaimniekošanas, tai skaitā pieļaujamās saimnieciskās darbības, un aizsardzības prasības."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Izteikt 13.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"13. Atbildīgā institūcija pārbauda, vai pieteikumā minētā teritorija nepārklājas ar jau esošu mikrolieguma teritoriju vai īpaši aizsargājamu dabas teritoriju, kuras aizsardzības un izmantošanas noteikumi nodrošina aizsardzību tai sugai vai biotopam, kura dēļ mikroliegums tiek plānots. Atbildīgā institūcija izvērtē pašvaldības teritorijas plānojumā vai lokālplānojumā paredzēto atļauto zemes izmantošanu potenciālajā mikrolieguma un tā buferzonas (ja attiecināms) teritorijā."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Svītrot 14.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Izteikt 15.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"15. Eksperts veic attiecīgu pārbaudi dabā un sagatavo šo noteikumu 12. punktā minēto atzinumu, kura saturs atbilst normatīvajiem aktiem sugu un biotopu aizsardzības jomā, kā arī mikrolieguma un tā buferzonas (ja attiecināms) ģeotelpiskos datus digitālā veidā vektordatu formā (</w:t>
      </w:r>
      <w:r w:rsidR="00000000" w:rsidRPr="00000000" w:rsidDel="00000000">
        <w:rPr>
          <w:i w:val="1"/>
          <w:rtl w:val="0"/>
        </w:rPr>
        <w:t xml:space="preserve">shp</w:t>
      </w:r>
      <w:r w:rsidR="00000000" w:rsidRPr="00000000" w:rsidDel="00000000">
        <w:rPr>
          <w:rtl w:val="0"/>
        </w:rPr>
        <w:t xml:space="preserve"> datņu formā) Eiropas Zemes atskaites sistēmā jeb "LKS – 2020" (turpmāk – ģeotelpiskie dati)."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Svītrot 16.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Izteikt 17.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"17. Atbildīgā institūcija 15 dienu laikā pēc tam, kad saņemts pieteikums, nosūta tās rīcībā esošo izveidojamo mikroliegumu raksturojošo informāciju pašvaldībai un zemes īpašniekam vai tiesiskajam valdītājam, kura īpašumā tiek plānota mikrolieguma un tā buferzonas (ja attiecināms) izveidošana. Pašvaldība un zemes īpašnieks vai tiesiskais valdītājs 30 dienu laikā no paziņojuma saņemšanas dienas sniedz atbildīgajai institūcijai viedokli par mikrolieguma izveidošanas pieteikumu – par mikrolieguma un tā buferzonas (ja attiecināms) izveidošanas pamatotību, aizņemto platību, atrašanās vietu, kā arī aizsardzības un apsaimniekošanas prasībām. Atbildīgā institūcija, pieņemot lēmumu par mikrolieguma izveidošanu, izvērtē pašvaldības un zemes īpašnieka vai tiesiskā valdītāja viedokli un sabiedrībai nozīmīgas sociālās un ekonomiskās intereses."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Izteikt 27.1.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"27.1. par mikrolieguma un tā buferzonas (ja attiecināms) izveidošanu, lēmumā nosakot aizsardzības un apsaimniekošanas prasības, atļauto saimniecisko darbību, atrašanās vietu un platību;".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Izteikt 27.2.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"27.2. par lēmuma pieņemšanas termiņa pagarināšanu;".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Svītrot 27.4. apakšpunktu.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Izteikt 28.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"28. Atbildīgā institūcija nosūta pieteikuma iesniedzējam, zemes īpašniekam vai tiesiskajam valdītājam, pašvaldībai un ekspertam lēmumu par mikrolieguma izveidošanu vai atteikumu izveidot mikroliegumu vai šo noteikumu 27.2. apakšpunktā minēto lēmumu. Lēmumam par mikrolieguma un tā buferzonas (ja attiecināms) izveidošanu pievieno pieteikumu ar eksperta atzinumu, kurā ietverta informācija par mikrolieguma individuālajām apsaimniekošanas un aizsardzības prasībām."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Izteikt 30.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"30. Valsts meža dienests par izveidoto mikroliegumu meža zemē ārpus likumos noteiktajiem dabas rezervātiem un nacionālajiem parkiem un Zemkopības ministrija par izveidoto mikroliegumu īpaši aizsargājamo zivju sugu nārsta vietās 15 darbdienu laikā informē Dabas aizsardzības pārvaldi, elektroniski nosūtot saņemto pieteikumu (4. pielikums), lēmumu par mikrolieguma un tā buferzonas (ja attiecināms) izveidošanu, kā arī citu tās rīcībā esošo mikroliegumu raksturojošo informāciju un mikrolieguma ģeotelpiskos datus."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Izteikt 31.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"31. Dabas aizsardzības pārvalde par izveidoto mikroliegumu un tā buferzonu (ja attiecināms) meža zemē likumos noteiktajos dabas rezervātos un nacionālajos parkos informē Valsts meža dienestu, elektroniski nosūtot saņemto pieteikumu (4. pielikums), lēmumu par mikrolieguma izveidošanu, kā arī citu tās rīcībā esošo mikroliegumu raksturojošo informāciju un mikrolieguma ģeotelpiskos datus."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Izteikt 32.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"32. Dabas aizsardzības pārvalde par izveidoto mikroliegumu un tā buferzonu (ja attiecināms) lauksaimniecībā izmantojamā zemē informē Lauku atbalsta dienestu, elektroniski nosūtot saņemto pieteikumu (4. pielikums), lēmumu par mikrolieguma izveidošanu, kā arī citu tās rīcībā esošo mikroliegumu raksturojošo informāciju un mikrolieguma ģeotelpiskos datus."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Izteikt 33.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"33. Zemkopības ministrija par izveidoto mikroliegumu īpaši aizsargājamo zivju sugu nārsta vietās informē Dabas aizsardzības pārvaldi un Valsts vides dienestu, elektroniski nosūtot saņemto pieteikumu (4. pielikums), lēmumu par mikrolieguma izveidošanu, kā arī citu tās rīcībā esošo mikroliegumu raksturojošo informāciju un mikrolieguma ģeotelpiskos datus."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Izteikt 34.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"34. Dabas aizsardzības pārvalde apkopo un uzkrāj informāciju par mikroliegumiem un to buferzonām (ja attiecināms). Īpaši aizsargājamās sugas un biotopa mikrolieguma pieteikumus, lēmumus par mikrolieguma un tā buferzonas (ja attiecināms) izveidošanu, aizsardzības un apsaimniekošanas prasības, kā arī mikroliegumus raksturojošo informāciju reģistrē mikroliegumu, īpaši aizsargājamo sugu, to dzīvotņu un īpaši aizsargājamo biotopu valsts reģistrā."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Izteikt 60.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"60. Jebkura persona atbildīgajai institūcijai rakstveidā var iesniegt pamatotu pieteikumu par mikrolieguma teritorijas robežu maiņu, lai izslēgtu daļu teritorijas vai to paplašinātu, vai par mikrolieguma statusa pārskatīšanu. Mikrolieguma teritorijas robežu maiņu vai statusa pārskatīšanu veic atbilstoši šajos noteikumos noteiktajai kārtībai par jauna mikrolieguma izveidi."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Izteikt 63.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"63. Lēmumu par mikrolieguma statusa atcelšanu pieņem tā atbildīgā institūcija, kas pieņēmusi lēmumu par mikrolieguma izveidošanu, izvērtējot mikrolieguma atbilstību izveidošanas pamatojumam (kritērijiem) un tā eksperta sniegto atzinumu, kas veicis pārbaudi dabā. Ja pēc mikrolieguma izveidošanas tā platība ir ietverta īpaši aizsargājamā dabas teritorijā, atbildīgā institūcija ir tiesīga lemt par mikrolieguma statusa atcelšanu, ja īpaši aizsargājamās dabas teritorijas aizsardzības un izmantošanas noteikumi nodrošina nepieciešamo aizsardzību sugai vai biotopam, kura aizsardzībai mikroliegums ticis izveidots."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Izteikt 64.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"64. Eksperts atzinumu par mikrolieguma statusa atcelšanu sniedz šo noteikumu 12., 15. un 18. punktā noteiktajā kārtībā."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Papildināt ar 69.</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vertAlign w:val="superscript"/>
          <w:rtl w:val="0"/>
        </w:rPr>
        <w:t xml:space="preserve">1</w:t>
      </w:r>
      <w:r w:rsidR="00000000" w:rsidRPr="00000000" w:rsidDel="00000000">
        <w:rPr>
          <w:rtl w:val="0"/>
        </w:rPr>
        <w:t xml:space="preserve"> Pieteikumu atbildīgā institūcija izskata saskaņā ar tiesību aktos noteikto kārtību, kas ir spēkā pieteikuma iesniegšanas dienā."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Izteikt 4. pielikumu jaunā redakcijā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prezidenta pienākumu izpildītājs ‒ finanšu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M. Kučinskis</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Zemkopības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U. Augulis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25-TA-1400</w:t>
    </w:r>
    <w:r>
      <w:br/>
    </w:r>
    <w:r w:rsidR="00000000" w:rsidRPr="00000000" w:rsidDel="00000000">
      <w:rPr>
        <w:rtl w:val="0"/>
      </w:rPr>
      <w:t xml:space="preserve">Izdrukāts 29.07.2026. 23.05 - 1.0.VK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25-TA-1400</w:t>
    </w:r>
    <w:r>
      <w:br/>
    </w:r>
    <w:r w:rsidR="00000000" w:rsidRPr="00000000" w:rsidDel="00000000">
      <w:rPr>
        <w:rtl w:val="0"/>
      </w:rPr>
      <w:t xml:space="preserve">Izdrukāts 29.07.2026. 23.05 - 1.0.VK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noteikumu_(grozījumu)_projekts_25-TA-1400.docx</dc:title>
</cp:coreProperties>
</file>

<file path=docProps/custom.xml><?xml version="1.0" encoding="utf-8"?>
<Properties xmlns="http://schemas.openxmlformats.org/officeDocument/2006/custom-properties" xmlns:vt="http://schemas.openxmlformats.org/officeDocument/2006/docPropsVTypes"/>
</file>