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20. februāra noteikumos Nr. 95 "Noteikumi par valsts palīdzību dzīvojamās telpas iegādei vai būvniecībai" (Latvijas Vēstnesis, 2018, 38. nr.; 2020, 123A., 229. nr.; 2022, 218A.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6.</w:t>
      </w:r>
      <w:r w:rsidR="00000000" w:rsidRPr="00000000" w:rsidDel="00000000">
        <w:rPr>
          <w:vertAlign w:val="superscript"/>
          <w:rtl w:val="0"/>
        </w:rPr>
        <w:t xml:space="preserve">5</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šo noteikumu 4.2. un 4.3. apakšpunktā minētās personas izziņu par deklarēto dzīvesvietu."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Ja uz šo noteikumu 6.1. un 6.2. apakšpunktā minēto personu vārda, ar kurām kopā dzīvo un kuru apgādībā ir vismaz viens nepilngadīgs bērns ar invaliditāti vai pilngadīga persona ar I vai II invaliditātes grupu, kas nav sasniegusi 24 gadu vecumu, kā arī uz šo noteikumu 6.3. un 6.4. apakšpunktā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4.9. apakšpunktā minētajos datos norādītajā iepriekšējā taksācijas gadā kopsummā bruto nepārsniedz 17 000 </w:t>
      </w:r>
      <w:r w:rsidR="00000000" w:rsidRPr="00000000" w:rsidDel="00000000">
        <w:rPr>
          <w:i w:val="1"/>
          <w:rtl w:val="0"/>
        </w:rPr>
        <w:t xml:space="preserve">euro </w:t>
      </w:r>
      <w:r w:rsidR="00000000" w:rsidRPr="00000000" w:rsidDel="00000000">
        <w:rPr>
          <w:rtl w:val="0"/>
        </w:rPr>
        <w:t xml:space="preserve">vienai personai atbilstoši šo noteikumu 6.</w:t>
      </w:r>
      <w:r w:rsidR="00000000" w:rsidRPr="00000000" w:rsidDel="00000000">
        <w:rPr>
          <w:vertAlign w:val="superscript"/>
          <w:rtl w:val="0"/>
        </w:rPr>
        <w:t xml:space="preserve">6</w:t>
      </w:r>
      <w:r w:rsidR="00000000" w:rsidRPr="00000000" w:rsidDel="00000000">
        <w:rPr>
          <w:rtl w:val="0"/>
        </w:rPr>
        <w:t xml:space="preserve"> punktam,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 šo noteikumu 6.1. vai 6.2. apakšpunktā minētajām personām, ja ar tām kopā dzīvo un to apgādībā ir vismaz viens nepilngadīgs bērns ar invaliditāti vai pilngadīga persona ar I vai II invaliditātes grupu, kas nav sasniegusi 24 gadu vecumu, un šo noteikumu 6.3. apakšpunktā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 šo noteikumu 6.1. vai 6.2. apakšpunktā minētajām personām, ja ar tām kopā dzīvo un to apgādībā ir vismaz viens nepilngadīgs bērns ar invaliditāti vai pilngadīga persona ar I vai II invaliditātes grupu, kas nav sasniegusi 24 gadu vecumu, un šo noteikumu 6.3. apakšpunktā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 šo noteikumu 6.4. apakšpunktā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 šo noteikumu 6.4. apakšpunktā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Šo noteikumu 6.</w:t>
      </w:r>
      <w:r w:rsidR="00000000" w:rsidRPr="00000000" w:rsidDel="00000000">
        <w:rPr>
          <w:vertAlign w:val="superscript"/>
          <w:rtl w:val="0"/>
        </w:rPr>
        <w:t xml:space="preserve">5</w:t>
      </w:r>
      <w:r w:rsidR="00000000" w:rsidRPr="00000000" w:rsidDel="00000000">
        <w:rPr>
          <w:rtl w:val="0"/>
        </w:rPr>
        <w:t xml:space="preserve"> punktā minētos ienākumus nosaka, summējot šo noteikumu 6.1., 6.2., 6.3. un 6.4. apakšpunktā minētās personas, solidāro aizņēmēju un galvinieka ienākumus un iegūto summu dalot ar visu šajā punktā minēto personu, kā arī to bērnu skaitu, kuri ir aizņēmēja apgādībā. Uz solidāro aizņēmēju un galvinieku neattiecina šo noteikumu 6.</w:t>
      </w:r>
      <w:r w:rsidR="00000000" w:rsidRPr="00000000" w:rsidDel="00000000">
        <w:rPr>
          <w:vertAlign w:val="superscript"/>
          <w:rtl w:val="0"/>
        </w:rPr>
        <w:t xml:space="preserve">5</w:t>
      </w:r>
      <w:r w:rsidR="00000000" w:rsidRPr="00000000" w:rsidDel="00000000">
        <w:rPr>
          <w:rtl w:val="0"/>
        </w:rPr>
        <w:t xml:space="preserve"> punktā minēto nosacījumu par citu dzīvojamo telpu."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šo noteikumu 3.2.2. apakšpunktā minētajā gadījumā garantijas maksu nosaka garantētāja valdes apstiprinātajā cenrādī. Piemērojamā garantijas maksa ir publicēta garantētāja tīmekļvietnē. Garantijas piešķiršanas maksa nedrīkst pārsniegt 4,8 % no piešķirtās garantijas summas, un garantijas ikgadējā maksa nedrīkst pārsniegt 4,8 % no atlikušās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pēc šo noteikumu 8. punktā minētā lēmuma pieņemšanas par garantijas sniegšanu garantētājs nav saņēmis šo noteikumu 11.1. un 11.2. apakšpunktā minēto garantijas maksu, garantija netiek sniegta."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garantētājs nav saņēmis šo noteikumu 11.2. apakšpunktā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Šo noteikumu 11.2. apakšpunkts attiecībā uz ikgadējo garantijas maksu ir piemērojams arī aizdevējiem, kuriem ir spēkā esoša garantija."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23-TA-2121</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23-TA-2121</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noteikumu_(grozījumu)_projekts_23-TA-2121.docx</dc:title>
</cp:coreProperties>
</file>

<file path=docProps/custom.xml><?xml version="1.0" encoding="utf-8"?>
<Properties xmlns="http://schemas.openxmlformats.org/officeDocument/2006/custom-properties" xmlns:vt="http://schemas.openxmlformats.org/officeDocument/2006/docPropsVTypes"/>
</file>