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novembrī (prot. Nr. 48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25. februāra noteikumos Nr. 126 "Kārtība, kādā piešķir valsts atbalstu lauksaimniecībai"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w:t>
      </w:r>
      <w:r w:rsidR="00000000" w:rsidRPr="00000000" w:rsidDel="00000000">
        <w:rPr>
          <w:rStyle w:val="paragraph"/>
          <w:i w:val="1"/>
          <w:rtl w:val="0"/>
        </w:rPr>
        <w:t xml:space="preserve">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25. februāra noteikumos Nr. 126 "Kārtība, kādā piešķir valsts atbalstu lauksaimniecībai" (Latvijas Vēstnesis, 2025, 42A.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lopkopības attīstībai – 4 981 597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ciltsdarbam un dzīvnieku audzēšanai – 2 628 321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ciltsdarba pasākumiem piensaimniecības nozarē – 1 274 719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ciltsdarba pasākumiem liellopu gaļas ražošanas nozarē – 453 179 </w:t>
      </w:r>
      <w:r w:rsidR="00000000" w:rsidRPr="00000000" w:rsidDel="00000000">
        <w:rPr>
          <w:i w:val="1"/>
          <w:rtl w:val="0"/>
        </w:rPr>
        <w:t xml:space="preserve">euro</w:t>
      </w:r>
      <w:r w:rsidR="00000000" w:rsidRPr="00000000" w:rsidDel="00000000">
        <w:rPr>
          <w:rtl w:val="0"/>
        </w:rPr>
        <w:t xml:space="preserve">, tai skaitā sertificētu tīršķirnes vaislas buļļu novērtēšanai – 278 636 </w:t>
      </w:r>
      <w:r w:rsidR="00000000" w:rsidRPr="00000000" w:rsidDel="00000000">
        <w:rPr>
          <w:i w:val="1"/>
          <w:rtl w:val="0"/>
        </w:rPr>
        <w:t xml:space="preserve">euro</w:t>
      </w:r>
      <w:r w:rsidR="00000000" w:rsidRPr="00000000" w:rsidDel="00000000">
        <w:rPr>
          <w:rtl w:val="0"/>
        </w:rPr>
        <w:t xml:space="preserve"> un vismaz vienu gadu vecu buļļu novērtēšanai – 23 000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2.1.1.3. ciltsdarba pasākumiem cūkkopības nozarē – 195 000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ciltsdarba pasākumiem zirgkopības nozarē – 170 745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2.1.1.5. ciltsdarba pasākumiem aitkopības nozarē – 122 962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2.1.1.6. ciltsdarba pasākumiem kazkopības nozarē – 34 272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2.1.1.7. ciltsdarba pasākumiem netradicionālajās nozarēs – 124 364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2.1.1.8. dzīvnieku darbspēju un ģenētiskās kvalitātes popularizēšanas pasākumiem – 253 080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dzīvnieku līķu savākšanai, transportēšanai, pārstrādei un likvidēšanai – 1 873 440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dzīvnieku izcelsmes blakusproduktu savākšanai, transportēšanai un pārstrādei vai likvidēšanai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veterinārās ekspertīzes izmaksu daļējai segšanai – 319 836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lauksaimniecības dzīvnieku gēnu bankas darbības nodrošināšanai –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pārtikas kvalitātes shēmām – 127 500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nacionālās pārtikas kvalitātes shēmas, bioloģiskās lauksaimniecības shēmas, aizsargātu ģeogrāfiskās izcelsmes norāžu, aizsargātu cilmes vietas nosaukumu un garantētu tradicionālo īpatnību shēmas veicināšanai –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aizsargātu ģeogrāfiskās izcelsmes norāžu, aizsargātu cilmes vietas nosaukumu vai garantētu tradicionālo īpatnību produkta reģistrācijai – 7500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2024. gadā uzsākto atbalsta pasākumu izpildes finansējumam – 536 340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142.2.1.1.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"142.2.1.1. 60 procentu no kopstenda platības (līdz 18 kvadrātmetriem vienam dalībniekam) nomas maksas, reģistrācijas un apdrošināšanas izmaksām, dalības maksas un citām organizatora vai tā oficiālā pārstāvja noteiktajām izmaksām par piedalīšanos starptautiskajā izstādē, papildus norādot arī 40 procentus, ko sedz kopstenda dalībnieks atbilstoši institūta izrakstītajam rēķinam (norādot detalizētu izmaksu aprēķinu);".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 Atbalstu dalībai kopstendā subsidēta pakalpojuma veidā par šo noteikumu 142.2. apakšpunktā minētajām izmaksām (izņemot šo noteikumu 142.2.1.1. apakšpunktā minēto kopstenda dalībnieka izmaksu daļu – 40 procentus) piešķir šādiem pretendentiem: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149.1. saskaņā ar regulas 2022/2472 24. pantu – sīkajiem (mikro), mazajiem un vidējiem saimnieciskās darbības veicējiem,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149.1.1. atbilst regulas 2022/2472 I pielikumā norādītajiem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149.1.2. nodarbojas ar Līguma par Eiropas Savienības darbību I pielikumā minēto lauksaimniecības un pārtikas produktu ražošanu un tirdzniecību un piedalās kopstendā ar šiem produktiem (izņemot zivsaimniecības produktus);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149.2. saskaņā ar regulu 2023/2831 vai regulu Nr. 1408/2013, nodrošinot šo noteikumu 5.4., 5.7., 5.12., 6.3. un 6.4. apakšpunktā, kā arī 7. un 9. punktā minēto </w:t>
      </w:r>
      <w:r w:rsidR="00000000" w:rsidRPr="00000000" w:rsidDel="00000000">
        <w:rPr>
          <w:i w:val="1"/>
          <w:rtl w:val="0"/>
        </w:rPr>
        <w:t xml:space="preserve">de minimis</w:t>
      </w:r>
      <w:r w:rsidR="00000000" w:rsidRPr="00000000" w:rsidDel="00000000">
        <w:rPr>
          <w:rtl w:val="0"/>
        </w:rPr>
        <w:t xml:space="preserve"> atbalsta prasību izpildi attiecībā uz atbalsta piešķiršanu, datu glabāšanu un nelikumīgā valsts atbalsta atmaksu, – saimnieciskās darbības veicējiem, kas nodarbojas ar lauksaimniecības un pārtikas produktu ražošanu un tirdzniecību, bet neatbilst šo noteikumu 149.1. apakšpunktā minētajiem kritērijiem un piedalās kopstendā ar lauksaimniecības un pārtikas produktiem (izņemot zivsaimniecības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Pretendents 30 dienu laikā pēc dalības kopstendā iesniedz institūtā pārskatu par dalību kopstendā (21. pielikums), kā arī samaksā šo noteikumu 142.2.1.1. apakšpunktā minēto kopstenda dalībnieka izmaksu daļu – 40 procentus."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25-TA-1996</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25-TA-1996</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noteikumu_(grozījumu)_projekts_25-TA-1996.docx</dc:title>
</cp:coreProperties>
</file>

<file path=docProps/custom.xml><?xml version="1.0" encoding="utf-8"?>
<Properties xmlns="http://schemas.openxmlformats.org/officeDocument/2006/custom-properties" xmlns:vt="http://schemas.openxmlformats.org/officeDocument/2006/docPropsVTypes"/>
</file>