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14. decembrī (prot. Nr. 80 86.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23. marta noteikumos Nr. 288 "Aptieku darbības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Farmācijas likuma</w:t>
      </w:r>
      <w:r w:rsidR="00000000" w:rsidRPr="00000000" w:rsidDel="00000000">
        <w:rPr>
          <w:rStyle w:val="paragraph"/>
          <w:i w:val="1"/>
          <w:rtl w:val="0"/>
        </w:rPr>
        <w:t xml:space="preserve"> 5. panta 1. punktu un </w:t>
      </w:r>
      <w:r w:rsidR="00000000" w:rsidRPr="00000000" w:rsidDel="00000000">
        <w:rPr>
          <w:rStyle w:val="paragraph"/>
          <w:i w:val="1"/>
          <w:rtl w:val="0"/>
        </w:rPr>
        <w:t xml:space="preserve">Epidemioloģiskās drošības likuma 31. panta</w:t>
      </w:r>
      <w:r w:rsidR="00000000" w:rsidRPr="00000000" w:rsidDel="00000000">
        <w:rPr>
          <w:rStyle w:val="paragraph"/>
          <w:i w:val="1"/>
          <w:rtl w:val="0"/>
        </w:rPr>
        <w:t xml:space="preserve">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23. marta noteikumos Nr. 288 "Aptieku darbības noteikumi" (Latvijas Vēstnesis, 2010, 51./52. nr.; 2013, 208. nr.; 2015, 132. nr.; 2021, 215.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Farmācijas likuma 5. panta 1. punktu un Epidemioloģiskās drošības likuma 31. panta piekto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farmaceitiskās aprūpes ietvaros aptiekā un aptiekas filiālē sniedz šo noteikumu 28.</w:t>
      </w:r>
      <w:r w:rsidR="00000000" w:rsidRPr="00000000" w:rsidDel="00000000">
        <w:rPr>
          <w:vertAlign w:val="superscript"/>
          <w:rtl w:val="0"/>
        </w:rPr>
        <w:t xml:space="preserve">1</w:t>
      </w:r>
      <w:r w:rsidR="00000000" w:rsidRPr="00000000" w:rsidDel="00000000">
        <w:rPr>
          <w:rtl w:val="0"/>
        </w:rPr>
        <w:t xml:space="preserve">1. un 28.</w:t>
      </w:r>
      <w:r w:rsidR="00000000" w:rsidRPr="00000000" w:rsidDel="00000000">
        <w:rPr>
          <w:vertAlign w:val="superscript"/>
          <w:rtl w:val="0"/>
        </w:rPr>
        <w:t xml:space="preserve">1</w:t>
      </w:r>
      <w:r w:rsidR="00000000" w:rsidRPr="00000000" w:rsidDel="00000000">
        <w:rPr>
          <w:rtl w:val="0"/>
        </w:rPr>
        <w:t xml:space="preserve">2. apakšpunktā minētos papildpakalpojumus, aptiekā un aptiekas filiālē ir atsevišķa apmeklētāju pieņemšanas telpa vai vizuāli nodalīta vieta ar necaurspīdīgu konstrukciju un skaņas izolāciju apmeklētāju apkalpošanas zālē, kur netraucēti sniegt pakalpojumu. Ja aptiekā un aptiekas filiālē sniedz šo noteikumu 28.</w:t>
      </w:r>
      <w:r w:rsidR="00000000" w:rsidRPr="00000000" w:rsidDel="00000000">
        <w:rPr>
          <w:vertAlign w:val="superscript"/>
          <w:rtl w:val="0"/>
        </w:rPr>
        <w:t xml:space="preserve">1</w:t>
      </w:r>
      <w:r w:rsidR="00000000" w:rsidRPr="00000000" w:rsidDel="00000000">
        <w:rPr>
          <w:rtl w:val="0"/>
        </w:rPr>
        <w:t xml:space="preserve">3. un 28.</w:t>
      </w:r>
      <w:r w:rsidR="00000000" w:rsidRPr="00000000" w:rsidDel="00000000">
        <w:rPr>
          <w:vertAlign w:val="superscript"/>
          <w:rtl w:val="0"/>
        </w:rPr>
        <w:t xml:space="preserve">1</w:t>
      </w:r>
      <w:r w:rsidR="00000000" w:rsidRPr="00000000" w:rsidDel="00000000">
        <w:rPr>
          <w:rtl w:val="0"/>
        </w:rPr>
        <w:t xml:space="preserve">4. apakšpunktā minētos papildpakalpojumus, aptiekā un aptiekas filiālē ir atsevišķa telpa vai nodalīta vieta apmeklētāju apkalpošanas zālē, kur iespējams netraucēti veikt mērījumus."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Ja farmaceitiskās aprūpes ietvaros aptiekā un aptiekas filiālē sniedz šo noteikumu 28.</w:t>
      </w:r>
      <w:r w:rsidR="00000000" w:rsidRPr="00000000" w:rsidDel="00000000">
        <w:rPr>
          <w:vertAlign w:val="superscript"/>
          <w:rtl w:val="0"/>
        </w:rPr>
        <w:t xml:space="preserve">1</w:t>
      </w:r>
      <w:r w:rsidR="00000000" w:rsidRPr="00000000" w:rsidDel="00000000">
        <w:rPr>
          <w:rtl w:val="0"/>
        </w:rPr>
        <w:t xml:space="preserve">5. apakšpunktā minēto papildpakalpojumu, aptiekā un aptiekas filiālē ir atsevišķa telpa vai nodalīta vieta apmeklētāju apkalpošanas zālē, kur, nodrošinot epidemioloģiskās drošības pasākumus, iespējams netraucēti sniegt pakalpojumu. Ja aptieka vai aptiekas filiāle sniedz šo noteikumu 28.</w:t>
      </w:r>
      <w:r w:rsidR="00000000" w:rsidRPr="00000000" w:rsidDel="00000000">
        <w:rPr>
          <w:vertAlign w:val="superscript"/>
          <w:rtl w:val="0"/>
        </w:rPr>
        <w:t xml:space="preserve">1</w:t>
      </w:r>
      <w:r w:rsidR="00000000" w:rsidRPr="00000000" w:rsidDel="00000000">
        <w:rPr>
          <w:rtl w:val="0"/>
        </w:rPr>
        <w:t xml:space="preserve">6. apakšpunktā minēto papildpakalpojumu, aptiekā un aptiekas filiālē ir atsevišķa telpa vai vizuāli nodalīta vieta ar necaurspīdīgu konstrukciju un skaņas izolāciju apmeklētāju apkalpošanas zālē, kur, nodrošinot epidemioloģiskās drošības pasākumus, netraucēti sniegt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Ja šo noteikumu 28.</w:t>
      </w:r>
      <w:r w:rsidR="00000000" w:rsidRPr="00000000" w:rsidDel="00000000">
        <w:rPr>
          <w:vertAlign w:val="superscript"/>
          <w:rtl w:val="0"/>
        </w:rPr>
        <w:t xml:space="preserve">1</w:t>
      </w:r>
      <w:r w:rsidR="00000000" w:rsidRPr="00000000" w:rsidDel="00000000">
        <w:rPr>
          <w:rtl w:val="0"/>
        </w:rPr>
        <w:t xml:space="preserve"> punktā minēto pakalpojumu sniegšanai izmanto administratīvo telpu, šajā telpā nav pieļaujama ieeja no citām aptiekas telpām un nodalītām vietām, izņemot apmeklētāju apkalpošanas zāles daļu, kurā uzturas apmeklētāji."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Aptieka un aptiekas filiāle, kurā paredzēta šo noteikumu 28.</w:t>
      </w:r>
      <w:r w:rsidR="00000000" w:rsidRPr="00000000" w:rsidDel="00000000">
        <w:rPr>
          <w:vertAlign w:val="superscript"/>
          <w:rtl w:val="0"/>
        </w:rPr>
        <w:t xml:space="preserve">1</w:t>
      </w:r>
      <w:r w:rsidR="00000000" w:rsidRPr="00000000" w:rsidDel="00000000">
        <w:rPr>
          <w:rtl w:val="0"/>
        </w:rPr>
        <w:t xml:space="preserve"> punktā minēto papildpakalpojumu sniegšana: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 nodrošina nepieciešamās medicīniskās ierīces, palīgmateriālus un piederumus izmeklējamo paraugu ņemšanai, kā arī nodrošina, ka to ekspluatācijā un tehniskajā uzraudzībā tiek ievērota normatīvajos aktos par medicīnisko ierīču reģistrāciju, atbilstības novērtēšanu, izplatīšanu, ekspluatāciju un tehnisko uzraudzību noteiktā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 nodrošina apmeklētājam pieejamu informāciju par papildpakalpojumu un norādījumus izmeklējamo paraugu ņemšanai;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 izsniedz apmeklētājam izmeklējuma rezultātu pārskatu, kas satur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3.1. aptiekas un aptiekas filiāles nosaukums, adrese un tālruņa numurs;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3.2. apmeklētāja vārds, uzvārds;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3.3. izmeklējuma veids;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3.4. izmeklējuma rezultāti;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3.5. tās personas vārds, uzvārds un specialitāte, kura veikusi mērījumus;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3.6. izmeklējuma datums un laiks."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21.9.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"21.9. kārtība, kādā sniedz šo noteikumu 28.</w:t>
      </w:r>
      <w:r w:rsidR="00000000" w:rsidRPr="00000000" w:rsidDel="00000000">
        <w:rPr>
          <w:vertAlign w:val="superscript"/>
          <w:rtl w:val="0"/>
        </w:rPr>
        <w:t xml:space="preserve">1</w:t>
      </w:r>
      <w:r w:rsidR="00000000" w:rsidRPr="00000000" w:rsidDel="00000000">
        <w:rPr>
          <w:rtl w:val="0"/>
        </w:rPr>
        <w:t xml:space="preserve"> punktā minēto papildpakalpojumu (ja paredzēts), ieskaitot drošu rīcību ar izmeklējamiem paraugiem un to iznīcināšanu atbilstoši normatīvajiem aktiem par ārstniecības iestādēs radušos atkritumu apsaimniekošanas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Farmaceitiskās aprūpes ietvaros aptieka un aptiekas filiāle var piedāvāt apmeklētājiem sniegt šāda veida farmaceitiskās aprūpes papildpakalpojumus: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1. holesterīna un triglicerīdu līmeņa noteikšana asinīs;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2. glikozes līmeņa noteikšana asinīs ar glikometru;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3. pulsa frekvences un arteriālā asinsspiediena mērīšana;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4. svara vai ķermeņa masas indeksa noteikšana;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5. SARS-CoV-2 vīrusa antigēna noteikšana;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6. vakcinācija pret Covid-19 infekciju."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21-TA-1424</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21-TA-1424</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noteikumu_(grozījumu)_projekts_21-TA-1424.docx</dc:title>
</cp:coreProperties>
</file>

<file path=docProps/custom.xml><?xml version="1.0" encoding="utf-8"?>
<Properties xmlns="http://schemas.openxmlformats.org/officeDocument/2006/custom-properties" xmlns:vt="http://schemas.openxmlformats.org/officeDocument/2006/docPropsVTypes"/>
</file>