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ilgtermiņa kredītprocentu daļējai dzēšanai pretendentiem, kas nodarbojas ar lauksaimniecības produktu pārstrādi, kā arī ar zvejniecību, akvakultūru vai to produktu apstrādi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09.05.2023. noteikumu Nr. 232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 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īpašumtiesību apliecinājumu;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informāciju par citu investīciju atbalstu, kas saņemts par attiecināmajām izmaksām;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apliecinājumu par sniegtās informācijas patiesumu un to, ka nākamajā gadā būs nepieciešams atbalsts daļējai kredītprocentu dzēšanai (provizoriskā kredītprocentu maksājumu summa).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23-TA-3274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23-TA-3274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noteikumu_konsolidētā_versija_p5_23-TA-3274.docx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