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valsts nozīmes arhitektūras pieminekļos"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valsts nozīmes arhitektūras pieminekļos" (turpmāk – konkurss) nolikumu. Konkursa nolikumā nosaka projektu iesniegumu vērtēšanas kritērijus, projektu iesniegumu iesniegšanas, izskatīšanas, apstiprināšanas un finanšu instrumenta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oglekļa dioksīda (turpmāk – CO</w:t>
      </w:r>
      <w:r w:rsidR="00000000" w:rsidRPr="00000000" w:rsidDel="00000000">
        <w:rPr>
          <w:vertAlign w:val="subscript"/>
          <w:rtl w:val="0"/>
        </w:rPr>
        <w:t xml:space="preserve">2</w:t>
      </w:r>
      <w:r w:rsidR="00000000" w:rsidRPr="00000000" w:rsidDel="00000000">
        <w:rPr>
          <w:rtl w:val="0"/>
        </w:rPr>
        <w:t xml:space="preserve">) emisijas samazināšana un energoefektivitātes uzlabošana, veicot valsts nozīmes arhitektūras pieminekļu pārbūvi, atjaunošanu, restaurāciju vai vienkāršoto fasādes atjaunošanu.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atbildīgā iestāde) deleģē valsts sabiedrībai ar ierobežotu atbildību "Vides investīciju fonds" (turpmāk – Vides investīciju fonds) pienākumu pieņemt, vērtēt un apstiprināt projektu iesniegumus, pieņemt lēmumus par finanšu instrumenta finansējuma piešķiršanu, tai skaitā par administratīvo aktu izdošanu, sagatavot, noslēgt, grozīt un izbeigt līgumus par projektu īstenošanu (turpmāk – projekta līgums), pārbaudīt pārskatus un kontrolēt projektu īstenošanu, atgūt projektiem izmaksātos finanšu instrumenta līdzekļus, kas atzīti par neattiecināmiem, un veikt monitoringa uzraudzību, ieskaitot informācijas sniegšanu par projektu enerģijas ietaupījumu saskaņā ar normatīvajiem aktiem energoefektivitātes monitoringa jomā. Attiecībā uz šajā punktā minēto uzdevumu izpildi Vides investīciju fonds ir atbildīgās iestādes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atvasināta publiska persona, valsts tiešās pārvaldes iestāde, kas nodarbojas ar valsts nekustamo īpašumu pārvaldīšanu, valsts kapitālsabiedrība, kas nodarbojas ar valsts nekustamo īpašumu pārvaldīšanu (turpmāk – valsts NĪP), valsts kapitālsabiedrība, kura sniedz veselības aprūpes pakalpojumus, reliģiska organizācija, valsts dibināta izglītības iestāde (turpmāk – izglītības iestāde), valsts vai pašvaldības dibināta kultūras institūcija atbilstoši Kultūras institūciju likumam (turpmāk – kultūras institūcija) vai Latvijas Republikā reģistrēta biedrība vai nodibinājums atbilstoši Biedrību un nodibinājumu likuma prasībām (turpmāk – biedrība vai nodibinājums).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projektu iesniegumu atlases pirmās kārtas (turpmāk – pirmā kārta) ietvaros pieejamais finanšu instrumenta finansējums ir 8 868 343 </w:t>
      </w:r>
      <w:r w:rsidR="00000000" w:rsidRPr="00000000" w:rsidDel="00000000">
        <w:rPr>
          <w:i w:val="1"/>
          <w:rtl w:val="0"/>
        </w:rPr>
        <w:t xml:space="preserve">euro</w:t>
      </w:r>
      <w:r w:rsidR="00000000" w:rsidRPr="00000000" w:rsidDel="00000000">
        <w:rPr>
          <w:rtl w:val="0"/>
        </w:rPr>
        <w:t xml:space="preserve">, bet konkursa projektu iesniegumu atlases otrās kārtas (turpmāk – otrā kārta) ietvaros – 35 000 000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6 000 000 </w:t>
      </w:r>
      <w:r w:rsidR="00000000" w:rsidRPr="00000000" w:rsidDel="00000000">
        <w:rPr>
          <w:i w:val="1"/>
          <w:rtl w:val="0"/>
        </w:rPr>
        <w:t xml:space="preserve">euro</w:t>
      </w:r>
      <w:r w:rsidR="00000000" w:rsidRPr="00000000" w:rsidDel="00000000">
        <w:rPr>
          <w:rtl w:val="0"/>
        </w:rPr>
        <w:t xml:space="preserve"> konkursa pirmajā kārtā – projektiem, kuros projekta iesniegumā pieprasītais finanšu instrumenta finansējums ir virs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30 000 000 </w:t>
      </w:r>
      <w:r w:rsidR="00000000" w:rsidRPr="00000000" w:rsidDel="00000000">
        <w:rPr>
          <w:i w:val="1"/>
          <w:rtl w:val="0"/>
        </w:rPr>
        <w:t xml:space="preserve">euro</w:t>
      </w:r>
      <w:r w:rsidR="00000000" w:rsidRPr="00000000" w:rsidDel="00000000">
        <w:rPr>
          <w:rtl w:val="0"/>
        </w:rPr>
        <w:t xml:space="preserve"> konkursa otrajā kārtā – projektiem, kuros projekta iesniegumā pieprasītais finanšu instrumenta finansējums ir virs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2 868 343 </w:t>
      </w:r>
      <w:r w:rsidR="00000000" w:rsidRPr="00000000" w:rsidDel="00000000">
        <w:rPr>
          <w:i w:val="1"/>
          <w:rtl w:val="0"/>
        </w:rPr>
        <w:t xml:space="preserve">euro</w:t>
      </w:r>
      <w:r w:rsidR="00000000" w:rsidRPr="00000000" w:rsidDel="00000000">
        <w:rPr>
          <w:rtl w:val="0"/>
        </w:rPr>
        <w:t xml:space="preserve"> konkursa pirmajā kārtā – projektiem, kuros projekta iesniegumā pieprasītais finanšu instrumenta finansējums ir līdz 500 000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5 000 000</w:t>
      </w:r>
      <w:r w:rsidR="00000000" w:rsidRPr="00000000" w:rsidDel="00000000">
        <w:rPr>
          <w:i w:val="1"/>
          <w:rtl w:val="0"/>
        </w:rPr>
        <w:t xml:space="preserve"> euro</w:t>
      </w:r>
      <w:r w:rsidR="00000000" w:rsidRPr="00000000" w:rsidDel="00000000">
        <w:rPr>
          <w:rtl w:val="0"/>
        </w:rPr>
        <w:t xml:space="preserve"> konkursa otrajā kārtā – projektiem, kuros projekta iesniegumā pieprasītais finanšu instrumenta finansējums ir līdz 1 000 000 </w:t>
      </w:r>
      <w:r w:rsidR="00000000" w:rsidRPr="00000000" w:rsidDel="00000000">
        <w:rPr>
          <w:i w:val="1"/>
          <w:rtl w:val="0"/>
        </w:rPr>
        <w:t xml:space="preserve">euro </w:t>
      </w:r>
      <w:r w:rsidR="00000000" w:rsidRPr="00000000" w:rsidDel="00000000">
        <w:rPr>
          <w:rtl w:val="0"/>
        </w:rPr>
        <w:t xml:space="preserve">(ieskaitot).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finansējuma apjoms netiek piešķirts pilnā apmērā, nepiešķirto finansējuma apjomu novirza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minētajiem projektiem, izņemot gadījumu, ja vienlaikus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finansējuma apjoms netiek piešķirts pilnā apmērā, – tad nepiešķirto finansējumu vispirms novirza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minētajiem projektiem.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finansējuma apjoms netiek piešķirts pilnā apmērā, nepiešķirto finansējuma apjomu novirza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minētajiem projektiem.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apstiprināta projekta īstenošanas periods ir 60 mēneši no projekta līguma stāšanās spēkā. Projekta īstenošanas periods ietver projekta īstenošanas beigu termiņu (datums, kad ēka, kurā īstenotas projektā plānotās aktivitātes, ir pieņemta ekspluatācijā) un dienu, kad projekta iesniedzējs, kurš noslēdzis projekta līgumu ar Vides investīciju fondu (turpmāk – finansējuma saņēmējs), ir iesniedzis Vides investīciju fondā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ēkā, kurā tiek veiktas projekta aktivitātes, normatīvajos aktos par energoefektivitātes aprēķina metodi noteiktajā kārtībā aprēķinātais enerģijas patēriņš apkurei uz ēkas aprēķina platību nepārsniedz 75 kWh/m</w:t>
      </w:r>
      <w:r w:rsidR="00000000" w:rsidRPr="00000000" w:rsidDel="00000000">
        <w:rPr>
          <w:vertAlign w:val="superscript"/>
          <w:rtl w:val="0"/>
        </w:rPr>
        <w:t xml:space="preserve">2</w:t>
      </w:r>
      <w:r w:rsidR="00000000" w:rsidRPr="00000000" w:rsidDel="00000000">
        <w:rPr>
          <w:rtl w:val="0"/>
        </w:rPr>
        <w:t xml:space="preserve"> gadā, ja projekta iesniegumā pieprasītais finanšu instrumenta finansējums ir virs 1 000 000 </w:t>
      </w:r>
      <w:r w:rsidR="00000000" w:rsidRPr="00000000" w:rsidDel="00000000">
        <w:rPr>
          <w:i w:val="1"/>
          <w:rtl w:val="0"/>
        </w:rPr>
        <w:t xml:space="preserve">euro</w:t>
      </w:r>
      <w:r w:rsidR="00000000" w:rsidRPr="00000000" w:rsidDel="00000000">
        <w:rPr>
          <w:rtl w:val="0"/>
        </w:rPr>
        <w:t xml:space="preserve">, vai nepārsniedz 90 kWh/m</w:t>
      </w:r>
      <w:r w:rsidR="00000000" w:rsidRPr="00000000" w:rsidDel="00000000">
        <w:rPr>
          <w:vertAlign w:val="superscript"/>
          <w:rtl w:val="0"/>
        </w:rPr>
        <w:t xml:space="preserve">2</w:t>
      </w:r>
      <w:r w:rsidR="00000000" w:rsidRPr="00000000" w:rsidDel="00000000">
        <w:rPr>
          <w:rtl w:val="0"/>
        </w:rPr>
        <w:t xml:space="preserve"> gadā, ja projekta iesniegumā pieprasītais finanšu instrumenta finansējums ir līdz 1 000 000</w:t>
      </w:r>
      <w:r w:rsidR="00000000" w:rsidRPr="00000000" w:rsidDel="00000000">
        <w:rPr>
          <w:i w:val="1"/>
          <w:rtl w:val="0"/>
        </w:rPr>
        <w:t xml:space="preserve"> euro</w:t>
      </w:r>
      <w:r w:rsidR="00000000" w:rsidRPr="00000000" w:rsidDel="00000000">
        <w:rPr>
          <w:rtl w:val="0"/>
        </w:rPr>
        <w:t xml:space="preserve"> (ieskaitot). Ja ēkā, kurā tiek veiktas projekta aktivitātes, telpas vidējais augstums pārsniedz 3,5 metrus,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pārrēķina saskaņā ar šo noteikumu </w:t>
      </w:r>
      <w:r w:rsidR="00000000" w:rsidRPr="00000000" w:rsidDel="00000000">
        <w:rPr>
          <w:rtl w:val="0"/>
        </w:rPr>
        <w:t xml:space="preserve">1.</w:t>
      </w:r>
      <w:r w:rsidR="00000000" w:rsidRPr="00000000" w:rsidDel="00000000">
        <w:rPr>
          <w:rtl w:val="0"/>
        </w:rPr>
        <w:t xml:space="preserve"> pielikuma 9. sadaļu.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ievēro būtiskās ēkai izvirzītās prasības, kā arī zaļā publiskā iepirkuma un ilgtspējīgas būvniecības principus. Projekta iesniedzējs ir atbildīgs par atbilstoša projektēšanas uzdevuma izstrādi, par būvprojektētāja, būvdarbu veicēja un ekspertu izvēli.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projekta iesniegums par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aktivitāti kvalificējams kā komercdarbības atbalsta projekts un projekta iesniedzējs ir īpašnieks, valdītājs, pārvaldītājs vai turētājs ēkai, kurā plānots īstenot projekta aktivitātes, un nodarbojas ar komercdarbību saistībā ar kultūras pasākumu organizēšanu šajā ēkā, Vides investīciju fonds finanšu instrumenta finansējumu projekta iesniedzējam piešķir atbilstoši Komisijas 2014. gada 17. jūnija Regulas (ES) Nr. 651/2014, ar ko noteiktas atbalsta kategorijas atzīst par saderīgām ar iekšējo tirgu, piemērojot Līguma 107. un 108. pantu (turpmāk – Komisijas regula Nr. 651/2014), 53. panta 4. punkta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iesniedzējam, kas plāno īstenot projekta aktivitātes atbilstoši šo noteikumu </w:t>
      </w:r>
      <w:r w:rsidR="00000000" w:rsidRPr="00000000" w:rsidDel="00000000">
        <w:rPr>
          <w:rtl w:val="0"/>
        </w:rPr>
        <w:t xml:space="preserve">16.1.6. </w:t>
      </w:r>
      <w:r w:rsidR="00000000" w:rsidRPr="00000000" w:rsidDel="00000000">
        <w:rPr>
          <w:rtl w:val="0"/>
        </w:rPr>
        <w:t xml:space="preserve">apakšpunktam</w:t>
      </w:r>
      <w:r w:rsidR="00000000" w:rsidRPr="00000000" w:rsidDel="00000000">
        <w:rPr>
          <w:rtl w:val="0"/>
        </w:rPr>
        <w:t xml:space="preserve"> un sniedz valsts apmaksātus veselības aprūpes pakalpojumus, finansējumu konkursa ietvaros piešķir saskaņā ar Eiropas Komisijas 2011. gada 20. decembra Lēmumu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2012/21/ES), ja ir noslēgts līgums ar vispārējas tautsaimnieciskas nozīmes pakalpojuma pilnvarojuma uzlicēju par valsts apmaksātu veselības aprūpes pakalpojumu sniegšanu un apmaksu atbilstoši normatīvajiem aktiem par veselības aprūpes pakalpojumu organizēšanas un samaksas kārtību prasībām (turpmāk – līgums par valsts apmaksātu veselības aprūpes pakalpojumu sniegšanu). Līgumā par valsts apmaksātu veselības aprūpes pakalpojumu sniegšanu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valsts apmaksātos veselības aprūpes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valsts apmaksātu veselības aprūpes pakalpojumu sniedzējam attiecībā uz nepieciešamā tehniskā aprīkojuma uzturēšanu un atjaunošanu, lai nodrošinātu minēto pakalpojumu izpildi saskaņā ar katram konkrētajam pakalpojumam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trim gadiem un nepārsniedz 10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apmaksātu veselības aprūpes pakalpojumu sniegšanas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apmaksātu veselības aprūpes pakalpojumu sniedzējam piešķirtās ekskluzīvās vai īpašās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 – investīcijas valsts apmaksātu veselības aprūpes pakalpojumu sniegšanas infrastruktūrā –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 Nr. 2012/21/ES.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uz projekta iesniedzēju ir attiecināms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projekta iesniedzējs iesniedz Vides investīciju fondā vispārējas tautsaimnieciskas nozīmes pakalpojuma pilnvarojuma uzlicēja apliecinājumu, ka tas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apakšpunktam</w:t>
      </w:r>
      <w:r w:rsidR="00000000" w:rsidRPr="00000000" w:rsidDel="00000000">
        <w:rPr>
          <w:rtl w:val="0"/>
        </w:rPr>
        <w:t xml:space="preserve"> nodrošina atlīdzības (kompensācijas) maksājumu aprēķinu, kontroli un pārskatīšanu, kā arī atlīdzības (kompensācijas) maksājumu pārmaksas novēršanu un atmaksāšanu.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Projekta iesniedzējam, kas ir valsts kapitālsabiedrība, kura sniedz veselības aprūpes pakalpojumus, un sniedz valsts apmaksātus veselības aprūpes pakalpojumus, finansējumu konkursa ietvaros piešķir, ja tam atbilstoši normatīvajiem aktiem par veselības aprūpes pakalpojumu organizēšanas un samaksas kārtību ir deleģēta ārstniecības uzdevumu veikšana.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Konkursa ietvaros finanšu instrumenta finansējums tiek piešķirts tādu projektu īstenošanai, kuros iekļautās atbalstāmās aktivitātes plānots īstenot šo noteikumu </w:t>
      </w:r>
      <w:r w:rsidR="00000000" w:rsidRPr="00000000" w:rsidDel="00000000">
        <w:rPr>
          <w:rtl w:val="0"/>
        </w:rPr>
        <w:t xml:space="preserve">16.1.6. </w:t>
      </w:r>
      <w:r w:rsidR="00000000" w:rsidRPr="00000000" w:rsidDel="00000000">
        <w:rPr>
          <w:rtl w:val="0"/>
        </w:rPr>
        <w:t xml:space="preserve">apakšpunktā</w:t>
      </w:r>
      <w:r w:rsidR="00000000" w:rsidRPr="00000000" w:rsidDel="00000000">
        <w:rPr>
          <w:rtl w:val="0"/>
        </w:rPr>
        <w:t xml:space="preserve"> minētajās ēkās, kuras izmanto projekta iesniedzēji, kas sniedz valsts apmaksātus veselības aprūpes pakalpojumus. Ja projekta iesniedzējs papildus valsts apmaksātu veselības aprūpes pakalpojumu sniegšanai veic arī citu saimniecisko darbību, tai skaitā sniedz maksas veselības aprūpes pakalpojumus, tad projekta aktivitāšu izmaksas ēkas daļā, kas saistīta ar veselības aprūpes maksas pakalpojumu sniegšanu, tiek iekļautas neattiecināmajās izmaksās un ir jāsedz ar finanšu resursiem, par kuriem nav saņemts nekāds valsts budžeta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Projekta iesniedzējs aprēķina proporciju, kādā projekta ietvaros attīstīto infrastruktūru paredzēts izmantot valsts apmaksātu veselības aprūpes pakalpojumu sniegšanai un citu darbību veikšanai (turpmāk – infrastruktūras izmantošanas proporcija). Infrastruktūras izmantošanas proporciju aprēķina atbalstāmajām aktivitātēm un piemēro projekta kopējam finansējumam, nosakot konkursa ietvaros sniegtā finanšu instrumenta finansējuma un projekta iesniedzēja līdzfinansējuma apmēru, ņemot vērā, ka konkursa ietvaros atkarībā no projekta iesniedzēja veida var piemērot atšķirīgu finanšu instrumenta maksimāli pieļaujamo atbalsta intensitāti no projekta kopējām attiecināmajām izmaksām, atbilstoši šādam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jeb finanšu instrumenta izmaksu maksimālo apmēru nosaka,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vertAlign w:val="subscript"/>
          <w:rtl w:val="0"/>
        </w:rPr>
        <w:t xml:space="preserve"> kop </w:t>
      </w:r>
      <w:r w:rsidR="00000000" w:rsidRPr="00000000" w:rsidDel="00000000">
        <w:rPr>
          <w:rtl w:val="0"/>
        </w:rPr>
        <w:t xml:space="preserve">= ∑(I</w:t>
      </w:r>
      <w:r w:rsidR="00000000" w:rsidRPr="00000000" w:rsidDel="00000000">
        <w:rPr>
          <w:vertAlign w:val="subscript"/>
          <w:rtl w:val="0"/>
        </w:rPr>
        <w:t xml:space="preserve">publ</w:t>
      </w:r>
      <w:r w:rsidR="00000000" w:rsidRPr="00000000" w:rsidDel="00000000">
        <w:rPr>
          <w:vertAlign w:val="subscript"/>
          <w:rtl w:val="0"/>
        </w:rPr>
        <w:t xml:space="preserve"> x</w:t>
      </w:r>
      <w:r w:rsidR="00000000" w:rsidRPr="00000000" w:rsidDel="00000000">
        <w:rPr>
          <w:rtl w:val="0"/>
        </w:rPr>
        <w:t xml:space="preserve">) / x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vertAlign w:val="subscript"/>
          <w:rtl w:val="0"/>
        </w:rPr>
        <w:t xml:space="preserve"> kop</w:t>
      </w:r>
      <w:r w:rsidR="00000000" w:rsidRPr="00000000" w:rsidDel="00000000">
        <w:rPr>
          <w:rtl w:val="0"/>
        </w:rPr>
        <w:t xml:space="preserve"> – projekta kopējais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gadu skaits, kuriem tika aprēķināts projekta publisko jeb finanšu instrumenta izmaksu maksimālais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jeb finanšu instrumenta izmaksu maksimālo apmēru nosaka,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 </w:t>
      </w:r>
      <w:r w:rsidR="00000000" w:rsidRPr="00000000" w:rsidDel="00000000">
        <w:rPr>
          <w:rtl w:val="0"/>
        </w:rPr>
        <w:t xml:space="preserve">= ∑(L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vertAlign w:val="subscript"/>
          <w:rtl w:val="0"/>
        </w:rPr>
        <w:t xml:space="preserve">y</w:t>
      </w:r>
      <w:r w:rsidR="00000000" w:rsidRPr="00000000" w:rsidDel="00000000">
        <w:rPr>
          <w:rtl w:val="0"/>
        </w:rPr>
        <w:t xml:space="preserve"> × S</w:t>
      </w:r>
      <w:r w:rsidR="00000000" w:rsidRPr="00000000" w:rsidDel="00000000">
        <w:rPr>
          <w:vertAlign w:val="subscript"/>
          <w:rtl w:val="0"/>
        </w:rPr>
        <w:t xml:space="preserve">y</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vertAlign w:val="subscript"/>
          <w:rtl w:val="0"/>
        </w:rPr>
        <w:t xml:space="preserve"> y</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vertAlign w:val="subscript"/>
          <w:rtl w:val="0"/>
        </w:rPr>
        <w:t xml:space="preserve"> y</w:t>
      </w:r>
      <w:r w:rsidR="00000000" w:rsidRPr="00000000" w:rsidDel="00000000">
        <w:rPr>
          <w:rtl w:val="0"/>
        </w:rPr>
        <w:t xml:space="preserve">) × 0,85 + ∑(L</w:t>
      </w:r>
      <w:r w:rsidR="00000000" w:rsidRPr="00000000" w:rsidDel="00000000">
        <w:rPr>
          <w:vertAlign w:val="subscript"/>
          <w:rtl w:val="0"/>
        </w:rPr>
        <w:t xml:space="preserve">m</w:t>
      </w:r>
      <w:r w:rsidR="00000000" w:rsidRPr="00000000" w:rsidDel="00000000">
        <w:rPr>
          <w:vertAlign w:val="subscript"/>
          <w:rtl w:val="0"/>
        </w:rPr>
        <w:t xml:space="preserve"> </w:t>
      </w:r>
      <w:r w:rsidR="00000000" w:rsidRPr="00000000" w:rsidDel="00000000">
        <w:rPr>
          <w:vertAlign w:val="subscript"/>
          <w:rtl w:val="0"/>
        </w:rPr>
        <w:t xml:space="preserve">y </w:t>
      </w:r>
      <w:r w:rsidR="00000000" w:rsidRPr="00000000" w:rsidDel="00000000">
        <w:rPr>
          <w:rtl w:val="0"/>
        </w:rPr>
        <w:t xml:space="preserve">× S</w:t>
      </w:r>
      <w:r w:rsidR="00000000" w:rsidRPr="00000000" w:rsidDel="00000000">
        <w:rPr>
          <w:vertAlign w:val="subscript"/>
          <w:rtl w:val="0"/>
        </w:rPr>
        <w:t xml:space="preserve">y</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vertAlign w:val="subscript"/>
          <w:rtl w:val="0"/>
        </w:rPr>
        <w:t xml:space="preserve"> y</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vertAlign w:val="subscript"/>
          <w:rtl w:val="0"/>
        </w:rPr>
        <w:t xml:space="preserve"> y</w:t>
      </w:r>
      <w:r w:rsidR="00000000" w:rsidRPr="00000000" w:rsidDel="00000000">
        <w:rPr>
          <w:rtl w:val="0"/>
        </w:rPr>
        <w:t xml:space="preserve">) × AI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attiecīgā projekta ietvaros veicamo atbalstāmo aktivitāšu skaits;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attiecīgās atbalstāmās aktivitātes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uz attiecīgo atbalstāmo aktivitāti attiecināmās infrastruktūras izmantošanas laiks valsts apmaksātu veselības aprūpes pakalpojumu sniegšanai (stundas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uz attiecīgo atbalstāmo aktivitāti attiecināmās infrastruktūras izmantošanas laiks citu darbību veikšanai (stundas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 – finanšu instrumenta maksimāli pieļaujamā atbalsta intensitāte;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aktivitāti attiecināmās infrastruktūras (kurai nav iespējams noteikt infrastruktūras izmantošanas laika sadalījumu valsts apmaksātu veselības aprūpes pakalpojumu sniegšanai un citu darbību veikšanai (turpmāk – laika sadalījums)) izmantošanas laiku valsts apmaksātu veselības aprūpes pakalpojumu sniegšanai nosaka,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rtl w:val="0"/>
        </w:rPr>
        <w:t xml:space="preserve">= ∑(P</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Pr</w:t>
      </w:r>
      <w:r w:rsidR="00000000" w:rsidRPr="00000000" w:rsidDel="00000000">
        <w:rPr>
          <w:vertAlign w:val="subscript"/>
          <w:rtl w:val="0"/>
        </w:rPr>
        <w:t xml:space="preserve">v</w:t>
      </w:r>
      <w:r w:rsidR="00000000" w:rsidRPr="00000000" w:rsidDel="00000000">
        <w:rPr>
          <w:rtl w:val="0"/>
        </w:rPr>
        <w:t xml:space="preserve">) / (P</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max</w:t>
      </w:r>
      <w:r w:rsidR="00000000" w:rsidRPr="00000000" w:rsidDel="00000000">
        <w:rPr>
          <w:rtl w:val="0"/>
        </w:rPr>
        <w:t xml:space="preserve">)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uz attiecīgo atbalstāmo aktivitāti attiecināmās infrastruktūras izmantošanas laiks valsts apmaksātu veselības aprūpes pakalpojumu sniegšanai (stundas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ar attiecīgo atbalstāmo aktivitāti saistītās infrastruktūras (kurai ir iespējams noteikt laika sadalījumu) skaits;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ar attiecīgo atbalstāmo aktivitāti saistītās infrastruktūras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ar attiecīgo atbalstāmo aktivitāti saistītās infrastruktūras (kurai ir iespējams noteikt laika sadalījumu) izmantošanas darba laiks gadā (stundas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Pr</w:t>
      </w:r>
      <w:r w:rsidR="00000000" w:rsidRPr="00000000" w:rsidDel="00000000">
        <w:rPr>
          <w:vertAlign w:val="subscript"/>
          <w:rtl w:val="0"/>
        </w:rPr>
        <w:t xml:space="preserve">v</w:t>
      </w:r>
      <w:r w:rsidR="00000000" w:rsidRPr="00000000" w:rsidDel="00000000">
        <w:rPr>
          <w:rtl w:val="0"/>
        </w:rPr>
        <w:t xml:space="preserve"> – ar attiecīgo atbalstāmo aktivitāti saistītās infrastruktūras (kurai ir iespējams noteikt laika sadalījumu) izmantošanas proporcija (L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v</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rtl w:val="0"/>
        </w:rPr>
        <w:t xml:space="preserve">)) valsts apmaksātu pakalpojumu sniegšanai (%);</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attiecīgo atbalstāmo aktivitāti attiecināmās infrastruktūras (kurai nav iespējams noteikt laika sadalījumu) izmantošanas laiku citu darbību veikšanai nosaka,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L'</w:t>
      </w:r>
      <w:r w:rsidR="00000000" w:rsidRPr="00000000" w:rsidDel="00000000">
        <w:rPr>
          <w:vertAlign w:val="subscript"/>
          <w:rtl w:val="0"/>
        </w:rPr>
        <w:t xml:space="preserve">max</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rtl w:val="0"/>
        </w:rPr>
        <w:t xml:space="preserve"> ,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uz attiecīgo atbalstāmo aktivitāti attiecināmās infrastruktūras izmantošanas laiks citu darbību veikšanai (stundas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attīstāmās infrastruktūras (kurai nav iespējams noteikt laika sadalījumu) izmantošanas laiks valsts apmaksātu veselības aprūpes pakalpojumu sniegšanai (stundas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Projekta iesniedzējs infrastruktūras izmantošanas proporcijas aprēķinu veic, izmantojot iepriekšējo gadu datus par infrastruktūras izmantošanu valsts apmaksātu veselības aprūpes pakalpojumu sniegšanai un citu darbību veikšanai. Infrastruktūras izmantošanas proporcijas aprēķinu aktualizē ne retāk kā reizi divos gados.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Projekta iesniedzējs apstiprina infrastruktūras izmantošanas proporcijas aprēķinus un aprēķina rezultātus, norādot kopējo finansējuma apjomu (</w:t>
      </w:r>
      <w:r w:rsidR="00000000" w:rsidRPr="00000000" w:rsidDel="00000000">
        <w:rPr>
          <w:i w:val="1"/>
          <w:rtl w:val="0"/>
        </w:rPr>
        <w:t xml:space="preserve">euro</w:t>
      </w:r>
      <w:r w:rsidR="00000000" w:rsidRPr="00000000" w:rsidDel="00000000">
        <w:rPr>
          <w:rtl w:val="0"/>
        </w:rPr>
        <w:t xml:space="preserve">), maksimālo finanšu instrumenta finansējumu (</w:t>
      </w:r>
      <w:r w:rsidR="00000000" w:rsidRPr="00000000" w:rsidDel="00000000">
        <w:rPr>
          <w:i w:val="1"/>
          <w:rtl w:val="0"/>
        </w:rPr>
        <w:t xml:space="preserve">euro</w:t>
      </w:r>
      <w:r w:rsidR="00000000" w:rsidRPr="00000000" w:rsidDel="00000000">
        <w:rPr>
          <w:rtl w:val="0"/>
        </w:rPr>
        <w:t xml:space="preserve">) un minimālo projekta iesniedzēja līdzfinansējumu (</w:t>
      </w:r>
      <w:r w:rsidR="00000000" w:rsidRPr="00000000" w:rsidDel="00000000">
        <w:rPr>
          <w:i w:val="1"/>
          <w:rtl w:val="0"/>
        </w:rPr>
        <w:t xml:space="preserve">euro</w:t>
      </w:r>
      <w:r w:rsidR="00000000" w:rsidRPr="00000000" w:rsidDel="00000000">
        <w:rPr>
          <w:rtl w:val="0"/>
        </w:rPr>
        <w:t xml:space="preserve">), tabulas veidā pievieno projekta līgumam. Projekta iesniedzējs infrastruktūras izmantošanas proporcijas aprēķinus iesniedz Vides investīciju fondā: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termiņa beigām kā pielikumu pārskatam par visu projekta īstenošanas periodu (noslēguma pārskatam), kas sagatavots atbilstoši projekta līgumam pievienotajam paraugam;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projekta īstenošanas termiņa beigām kopā ar attiecīgo ikgadējo projekta rezultātu monitoringa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kopējās projekta attiecināmās izmaksas netiek palielinātas.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tiek konstatēts, ka saskaņā ar šo noteikumu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5 %, finansējuma saņēmējs var neveikt izmaiņas projektā monitoringa periodā jeb piecu gadu periodā pēc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5 %, finansējuma saņēmējs mēneša laikā pēc pārmērīgas kompensācijas konstatēšanas iesniedz grozījumus projekta līgumā atbilstoši šo noteikumu </w:t>
      </w:r>
      <w:r w:rsidR="00000000" w:rsidRPr="00000000" w:rsidDel="00000000">
        <w:rPr>
          <w:rtl w:val="0"/>
        </w:rPr>
        <w:t xml:space="preserve">67. </w:t>
      </w:r>
      <w:r w:rsidR="00000000" w:rsidRPr="00000000" w:rsidDel="00000000">
        <w:rPr>
          <w:rtl w:val="0"/>
        </w:rPr>
        <w:t xml:space="preserve">punktam</w:t>
      </w:r>
      <w:r w:rsidR="00000000" w:rsidRPr="00000000" w:rsidDel="00000000">
        <w:rPr>
          <w:rtl w:val="0"/>
        </w:rPr>
        <w:t xml:space="preserve">, nodrošinot, ka pārmērīgas kompensācijas apmērs nepārsniedz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monitoringa pārskatu iesniedz grozījumus projekta līgumā atbilstoši šo noteikumu </w:t>
      </w:r>
      <w:r w:rsidR="00000000" w:rsidRPr="00000000" w:rsidDel="00000000">
        <w:rPr>
          <w:rtl w:val="0"/>
        </w:rPr>
        <w:t xml:space="preserve">67. </w:t>
      </w:r>
      <w:r w:rsidR="00000000" w:rsidRPr="00000000" w:rsidDel="00000000">
        <w:rPr>
          <w:rtl w:val="0"/>
        </w:rPr>
        <w:t xml:space="preserve">punktam</w:t>
      </w:r>
      <w:r w:rsidR="00000000" w:rsidRPr="00000000" w:rsidDel="00000000">
        <w:rPr>
          <w:rtl w:val="0"/>
        </w:rPr>
        <w:t xml:space="preserve">, nodrošinot, ka pārmērīgas kompensācijas nav.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Finansējuma saņēmējs nodala valsts apmaksātu veselības aprūpes pakalpojumu sniegšanu no citu darbību veikšanas (un ar tām saistītās finanšu plūsmas). Ienākumus, kas gūti projekta ietvaros, sniedzot valsts apmaksātus veselības aprūpes pakalpojumus vai nodrošinot infrastruktūru citai ārstniecības iestādei valsts apmaksātu veselības aprūpes pakalpojumu sniegšanai, izmanto, lai segtu tikai tās izmaksas, kas saistītas ar projekta ietvaros attīstīto infrastruktūru valsts apmaksātu veselības aprūpes pakalpojumu sniegšanai. Finansējuma saņēmējs nodrošina, ka dokumentācija, kas saistīta ar šajā punktā minēto nosacījumu izpildi un attiecas uz projekta ietvaros attīstīto infrastruktūru, tiek saglabāta 10 gadus pēc projekta īstenošanas beigām un ir pieejama Vides investīciju fondam, kas veic šo noteikumu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infrastruktūras izmantošanas proporcijas aprēķina kontroli.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Konkursa ietvaros finanšu instrumenta finansējums tiek sniegts dotāciju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CO</w:t>
      </w:r>
      <w:r w:rsidR="00000000" w:rsidRPr="00000000" w:rsidDel="00000000">
        <w:rPr>
          <w:vertAlign w:val="subscript"/>
          <w:rtl w:val="0"/>
        </w:rPr>
        <w:t xml:space="preserve">2</w:t>
      </w:r>
      <w:r w:rsidR="00000000" w:rsidRPr="00000000" w:rsidDel="00000000">
        <w:rPr>
          <w:rtl w:val="0"/>
        </w:rPr>
        <w:t xml:space="preserve"> emisijas novērtējumu veic saskaņā ar normatīvajiem aktiem par ēkas energoefektivitātes aprēķina metodi. Projekta iesniegumā norāda CO</w:t>
      </w:r>
      <w:r w:rsidR="00000000" w:rsidRPr="00000000" w:rsidDel="00000000">
        <w:rPr>
          <w:vertAlign w:val="subscript"/>
          <w:rtl w:val="0"/>
        </w:rPr>
        <w:t xml:space="preserve">2</w:t>
      </w:r>
      <w:r w:rsidR="00000000" w:rsidRPr="00000000" w:rsidDel="00000000">
        <w:rPr>
          <w:rtl w:val="0"/>
        </w:rPr>
        <w:t xml:space="preserve"> emisijas samazinājuma apjomu, kuru plānots sasniegt, īstenojot aktivitātes, kas tiks finansētas finanšu instrumenta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var iesniegt vairākus projekta iesniegumus. Vienā projekta iesniegumā var ietvert aktivitātes, kuras paredzēts īstenot vienā valsts nozīmes arhitektūras piemineklī – vienā vai vairākās ēkās. Par vienu valsts nozīmes arhitektūras pieminekli vai tajā ietilpstošu ēku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var pretendēt uz finanšu instrumenta finansējumu, ja ir nodrošināta visu šo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iekļautās aktivitātes plānots īstenot ēkā, kas atbilst valsts nozīmes arhitektūras pieminekļa statusam, un tā saskaņā ar normatīvajiem aktiem par būvju klasifikāciju atbilst kādai no šādām ēku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plašizklaides pasākumiem (kods 1261). Attiecināms tikai uz ēkām, kurās tiek īstenotas Kultūras institūciju likuma 2. panta otrajā daļā noteiktās funkcijas;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muzeji un bibliotēkas (kods 1262);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skolas, universitātes un zinātniskai pētniecībai paredzētas ēkas (kods 1263);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kulta ēkas (kods 1272);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kultūrvēsturiskie objekti (kods 1273);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vai veselības aprūpes iestāžu ēkas, ārstniecības vai veselības aprūpes iestāžu telpu grupa (kods 1264);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iekļautās aktivitātes plānots īstenot ēkā, kurā periodā kopš 2000. gada, kad ēka ir tikusi ekspluatēta, vismaz daļēji vai nepārtraukti ir īstenota izglītības, kultūras, reliģiskā vai veselības aprūpes funkcija un tā tiks turpināta projekta monitoringa un projekta amortizācijas periodā, Vides investīciju fondam veicot projekta iesniedzēja norādīto funkciju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iekļautās aktivitātes plānots īstenot ēkā, kas atbilst vismaz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projekta iesniedzēja 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iesniedzējam turējumā, valdījumā vai pārvaldībā;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valdījuma vai turējuma tiesības ir nostiprinātas vai līdz projekta līguma noslēgšanai tiks nostiprinātas zemesgrāmatā uz laiku, kas nav īsāks par pieciem gadiem pēc projekta īstenošanas beigu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ir parakstījusi atbildīgā amatpersona vai tās pilnvarotā persona, un projekta iesniegums ir iesniegts Vides investīciju fonda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projekta iesniegumā ir sniedzis 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ir saimnieciskās darbības veicējs – sīkais (mikro), mazais vai vidējais komersants, kas atbilst Komisijas regulas Nr. 651/2014 1. pielikumam, vai lielais komersants, kas atbilst Komisijas regulas Nr. 651/2014 2. panta 24. punktam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nevar pretendēt uz finanšu instrumenta finansējuma saņemšanu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un projekta līguma noslēgšanas dienā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vai prettiesiski centies ietekmēt vai ir ietekmējis projektu iesniegumu vērtēšanu, tai skaitā Vides investīciju fondu, projektu iesniegumu vērtēšanas komisiju vai citu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kas veic saimniecisko darbību un kam atbalsta sniegšana šī konkursa ietvaros kvalificējama kā komercdarbības atbalsts, īsteno projektu kādā no neatbalstāmajām darbībām saskaņā ar Komisijas regulas Nr.  </w:t>
      </w:r>
      <w:r w:rsidR="00000000" w:rsidRPr="00000000" w:rsidDel="00000000">
        <w:rPr>
          <w:rtl w:val="0"/>
        </w:rPr>
        <w:t xml:space="preserve">651/2014</w:t>
      </w:r>
      <w:r w:rsidR="00000000" w:rsidRPr="00000000" w:rsidDel="00000000">
        <w:rPr>
          <w:rtl w:val="0"/>
        </w:rPr>
        <w:t xml:space="preserve"> 1. panta 2. punkta "c" un "d" apakšpunktu un neatbalstāmajām nozarēm saskaņā ar Komisijas regulas Nr.  </w:t>
      </w:r>
      <w:r w:rsidR="00000000" w:rsidRPr="00000000" w:rsidDel="00000000">
        <w:rPr>
          <w:rtl w:val="0"/>
        </w:rPr>
        <w:t xml:space="preserve">651/2014</w:t>
      </w:r>
      <w:r w:rsidR="00000000" w:rsidRPr="00000000" w:rsidDel="00000000">
        <w:rPr>
          <w:rtl w:val="0"/>
        </w:rPr>
        <w:t xml:space="preserve"> 1. panta 3. punkta "a" un "b" apakšpunktu. Ja projekta iesniedzējs, kas veic saimniecisko darbību un kam atbalsta sniegšana šī konkursa ietvaros kvalificējama kā komercdarbības atbalsts, darbojas gan Komisijas regulas Nr.  </w:t>
      </w:r>
      <w:r w:rsidR="00000000" w:rsidRPr="00000000" w:rsidDel="00000000">
        <w:rPr>
          <w:rtl w:val="0"/>
        </w:rPr>
        <w:t xml:space="preserve">651/2014</w:t>
      </w:r>
      <w:r w:rsidR="00000000" w:rsidRPr="00000000" w:rsidDel="00000000">
        <w:rPr>
          <w:rtl w:val="0"/>
        </w:rPr>
        <w:t xml:space="preserve"> 1. panta 3. punkta "a" vai "b" apakšpunktā minētajās nozarēs, gan citās nozarēs, uz kurām attiecas Komisijas regulā Nr.  </w:t>
      </w:r>
      <w:r w:rsidR="00000000" w:rsidRPr="00000000" w:rsidDel="00000000">
        <w:rPr>
          <w:rtl w:val="0"/>
        </w:rPr>
        <w:t xml:space="preserve">651/2014</w:t>
      </w:r>
      <w:r w:rsidR="00000000" w:rsidRPr="00000000" w:rsidDel="00000000">
        <w:rPr>
          <w:rtl w:val="0"/>
        </w:rPr>
        <w:t xml:space="preserve"> minētās darbības jomas, projekta iesniedzējs nodrošina atbalstāmās darbības vai projekta īstenošanas finanšu plūsmas skaidru nodalīšanu no citu projekta iesniedzēja darbības nozaru finanšu plūsmām, nodrošinot, ka, veicot darbības nodalītajās nozarēs, netiek gūts labums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kas veic saimniecisko darbību un kam atbalsta sniegšana šī konkursa ietvaros kvalificējama kā komercdarbības atbalsts, atbilst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ar tiesas nolēmumu ir pasludināts maksātnespējas process vai tiek īstenots tiesiskās aizsardzības process, tā komercdarbība ir izbeigta vai tas atbilst normatīvajos aktos maksātnespējas jomā noteiktajām pazīmēm, lai tam pēc kreditoru pieteikuma pieprasītu maksātnespējas procedūru;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projekta iesnieguma iesniegšanas dienā uzkrāto zaudējumu dēļ ir zaudējis vairāk nekā pusi no parakstītā pamatkapitāla (uzkrātos zaudējumus atskaitot no rezervēm un visām pārējām pozīcijām, kuras pieņemts uzskatīt par komersanta pašu kapitālu, rodas negatīvs rezultāts, kas pārsniedz pusi no parakstītā kapitāla);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projekta iesnieguma iesniegšanas dienā (ja kādam no dalībniekiem ir neierobežota atbildība par komersanta parādsaistībām) uzkrāto zaudējumu dēļ ir zaudējis vairāk nekā pusi no grāmatvedības uzskaitē norādītā kapitāla;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divus gadus tā uzņēmuma parādsaistību un pašu kapitāla bilances vērtību attiecība ir pārsniegusi 7,5 un uzņēmuma procentu seguma attiecība, kas rēķināta pēc EBITDA (peļņa pirms procentiem, nodokļiem un amortizācijas), ir bijusi mazāka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saņēmis glābšanas atbalstu, bet glābšanas atbalsta ietvaros saņemto aizdevumu nav atmaksājis vai nav atsaucis garantiju, vai ir saņēmis pārstrukturēšanas atbalstu, un uz to joprojām attiecas pārstrukturēšanas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projekta iesniedzēju, kas veic saimniecisko darbību un kam atbalsta sniegšana kvalificējama kā komercdarbības atbalsts,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nodokļu normatīvajos aktos noteiktajā termiņā neiesniedzot par šo personu informatīvo deklarāciju par darba ņēmējiem, kas iesniedzama par personām, kuras uzsāk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17.7.1.</w:t>
      </w:r>
      <w:r w:rsidR="00000000" w:rsidRPr="00000000" w:rsidDel="00000000">
        <w:rPr>
          <w:rtl w:val="0"/>
        </w:rPr>
        <w:t xml:space="preserve">, </w:t>
      </w:r>
      <w:r w:rsidR="00000000" w:rsidRPr="00000000" w:rsidDel="00000000">
        <w:rPr>
          <w:rtl w:val="0"/>
        </w:rPr>
        <w:t xml:space="preserve">17.7.2.</w:t>
      </w:r>
      <w:r w:rsidR="00000000" w:rsidRPr="00000000" w:rsidDel="00000000">
        <w:rPr>
          <w:rtl w:val="0"/>
        </w:rPr>
        <w:t xml:space="preserve">, </w:t>
      </w:r>
      <w:r w:rsidR="00000000" w:rsidRPr="00000000" w:rsidDel="00000000">
        <w:rPr>
          <w:rtl w:val="0"/>
        </w:rPr>
        <w:t xml:space="preserve">17.7.3.</w:t>
      </w:r>
      <w:r w:rsidR="00000000" w:rsidRPr="00000000" w:rsidDel="00000000">
        <w:rPr>
          <w:rtl w:val="0"/>
        </w:rPr>
        <w:t xml:space="preserve"> un </w:t>
      </w:r>
      <w:r w:rsidR="00000000" w:rsidRPr="00000000" w:rsidDel="00000000">
        <w:rPr>
          <w:rtl w:val="0"/>
        </w:rPr>
        <w:t xml:space="preserve">17.7.4.</w:t>
      </w:r>
      <w:r w:rsidR="00000000" w:rsidRPr="00000000" w:rsidDel="00000000">
        <w:rPr>
          <w:rtl w:val="0"/>
        </w:rPr>
        <w:t xml:space="preserve"> apakšpunktā minētajiem noziedzīgiem nodarījumiem, līdz projekta iesnieguma iesniegšanas dienai Vides investīciju fondā ir pagājuši trīs gadi. Datums, no kura sāk skaitīt trīs gadu periodu, ir datums, kad sodāmība ir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17.8.1.</w:t>
      </w:r>
      <w:r w:rsidR="00000000" w:rsidRPr="00000000" w:rsidDel="00000000">
        <w:rPr>
          <w:rtl w:val="0"/>
        </w:rPr>
        <w:t xml:space="preserve"> apakšpunktā minētajiem pārkāpumiem, līdz projekta iesnieguma iesniegšanas dienai Vides investīciju fondā ir pagājuši trīs gadi. Datums, no kura sāk skaitīt trīs gadu periodu, ir datums, kad sodāmība ir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17.8.2.</w:t>
      </w:r>
      <w:r w:rsidR="00000000" w:rsidRPr="00000000" w:rsidDel="00000000">
        <w:rPr>
          <w:rtl w:val="0"/>
        </w:rPr>
        <w:t xml:space="preserve"> apakšpunktā minētajiem pārkāpumiem, līdz projekta iesnieguma iesniegšanas dienai Vides investīciju fondā ir pagājuši 12 mēneši. Datums, no kura sāk skaitīt 12 mēnešu periodu, ir datums, kad sodāmība ir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Īstenojot projektu, valsts nozīmes arhitektūras piemineklis nedrīkst zaudēt tā statusu, kā arī kopējo vai atsevišķo tā elementu aizsargājamo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Finanšu instrumenta 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vienam projektam pieejamais maksimālais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4 000 000 </w:t>
      </w:r>
      <w:r w:rsidR="00000000" w:rsidRPr="00000000" w:rsidDel="00000000">
        <w:rPr>
          <w:i w:val="1"/>
          <w:rtl w:val="0"/>
        </w:rPr>
        <w:t xml:space="preserve">euro</w:t>
      </w:r>
      <w:r w:rsidR="00000000" w:rsidRPr="00000000" w:rsidDel="00000000">
        <w:rPr>
          <w:rtl w:val="0"/>
        </w:rPr>
        <w:t xml:space="preserve"> (ieskaitot) konkursa pirmās kārtas ietvaros, ja projekta iesniegumā pieprasītais finanšu instrumenta finansējums ir virs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15 000 000 </w:t>
      </w:r>
      <w:r w:rsidR="00000000" w:rsidRPr="00000000" w:rsidDel="00000000">
        <w:rPr>
          <w:i w:val="1"/>
          <w:rtl w:val="0"/>
        </w:rPr>
        <w:t xml:space="preserve">euro</w:t>
      </w:r>
      <w:r w:rsidR="00000000" w:rsidRPr="00000000" w:rsidDel="00000000">
        <w:rPr>
          <w:rtl w:val="0"/>
        </w:rPr>
        <w:t xml:space="preserve"> (ieskaitot) konkursa otrās kārtas ietvaros, ja projekta iesniegumā pieprasītais finanšu instrumenta finansējums ir virs 1 000 000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500 000 </w:t>
      </w:r>
      <w:r w:rsidR="00000000" w:rsidRPr="00000000" w:rsidDel="00000000">
        <w:rPr>
          <w:i w:val="1"/>
          <w:rtl w:val="0"/>
        </w:rPr>
        <w:t xml:space="preserve">euro</w:t>
      </w:r>
      <w:r w:rsidR="00000000" w:rsidRPr="00000000" w:rsidDel="00000000">
        <w:rPr>
          <w:rtl w:val="0"/>
        </w:rPr>
        <w:t xml:space="preserve"> (ieskaitot) konkursa pirmās kārtas ietvaros, ja projekta iesniegumā pieprasītais finanšu instrumenta finansējums ir līdz 500 000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1 000 000 </w:t>
      </w:r>
      <w:r w:rsidR="00000000" w:rsidRPr="00000000" w:rsidDel="00000000">
        <w:rPr>
          <w:i w:val="1"/>
          <w:rtl w:val="0"/>
        </w:rPr>
        <w:t xml:space="preserve">euro</w:t>
      </w:r>
      <w:r w:rsidR="00000000" w:rsidRPr="00000000" w:rsidDel="00000000">
        <w:rPr>
          <w:rtl w:val="0"/>
        </w:rPr>
        <w:t xml:space="preserve"> (ieskaitot) konkursa otrās kārtas ietvaros, ja projekta iesniegumā pieprasītais finanšu instrumenta finansējums ir līdz 1 000 000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85 % no projekta kopējām attiecināmajām izmaksām, ja projekta iesniedzējs neveic saimniecisko darbību un atbalsta sniegšana šā konkursa ietvaros tam nav kvalificējama kā komercdarbības atbalsts. Projektā ir pieļaujams veikt papildpakalpojumus, kas neietekmē tirdzniecību un konkurenci Eiropas Savienības iekšējā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Projektam netiek piemēroti Komisijas regulas Nr. 651/2014 53. panta nosacījumi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nav saistīts ar saimnieciskās darbības veikšanu vai ja izveidotās infrastruktūras amortizācijas periodā ieņēmumi no saimnieciskās darbības atbalstītajā objektā ir mazāki par 50 % no kultūras jomas pakalpojumu sniedzēja gada budžeta atbalstītajā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saistīts ar saimnieciskās darbības veikšanu un nav kvalificējams kā atbalsts komercdarbībai vai ja izveidotajai infrastruktūrai amortizācijas periodā nav ietekmes uz tirdzniecību un konkurenci Eiropas Savienības iekšējā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ar saimniecisko darbību nesaistīts projekts tā ieviešanas gaitā vai izveidotās infrastruktūras amortizācijas periodā kļūst par projektu, kas saistīts ar saimniecisku darbību, un atbalsts tam ir kvalificējams kā valsts atbalsts komercdarbībai, tiek piemēroti Komisijas regulas Nr. 651/2014 53. panta nosacījumi. Ja Komisijas regulas Nr. 651/2014 53. panta nosacījumus nav iespējams piemērot, piešķirtais atbalsts ir nelikumīgs komercdarbības atbalsts, un Vides investīciju fondam jāpiemēro šo noteikumu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nelikumīgā komercdarbības atbalsta atgūšanas normas. Ja attiecīgajā projektā izveidotās infrastruktūras amortizācijas periodā ir radusies lielāka peļņa no pamatdarbības (neskaitot samērīgas peļņas daļu, kas atbilst tipiskai peļņai kultūras nozares attiecīgajā jomā Latvijas Republikā), nekā projektā plānots, finansējuma saņēmējs izveidotās infrastruktūras amortizācijas perioda beigās veic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izmaksu un ieguvumu analīzes pārrēķinu un atmaksā Vides investīciju fondam starpību starp faktisko un plānoto peļņu no pamatdarbības, savukārt Vides investīciju fonds nodrošina atgūtā finanšu instrumenta finansējuma atmaksu atbildīgajai iestādei.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kas veic saimniecisko darbību un kam atbalsta sniegšana šā konkursa ietvaros kvalificējama kā komercdarbības atbalsts atbilstoši Komisijas regulas Nr. 651/2014 53. pantam, veic izmaksu un ieguvumu analīzi un ievēro, lai atbalsta summa, kas ietver finanšu instrumenta finansējumu un citu publisko finansējumu, nepārsniedz starpību starp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minētajām attiecināmajām izmaksām un pamatdarbības peļņu no ieguldījuma, kā arī ievēro Komisijas regulas Nr. 651/2014 53. panta 6. punktu attiecībā uz pamatdarbības pelņas atskaitīšanu un samērīgas peļņas paturēšanu.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iesniedzējam, kas veic saimniecisko darbību un kam atbalsta sniegšana šā konkursa ietvaros kvalificējama kā komercdarbības atbalsts atbilstoši Komisijas regulas Nr. 651/2014 53. pantam, konkursa ietvaros maksimāli pieļaujamā finanšu instrumenta finansējuma un cita publiskā finansējuma atbalsta intensitāte saskaņā ar Komisijas regulas Nr. 651/2014 53. panta 8. punktu nepārsniedz 80 % no projekta kopējām attiecināmajām izmaksām, ja atbalsta summa, kas ietver finanšu instrumenta finansējumu un citu publisko finansējumu, nepārsniedz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valsts budžeta iestāde vai no valsts budžeta daļēji finansēta atvasināta publiska persona, kas ir valsts dibināta augstskola, ēkā, kurā īstenotas projekta aktivitātes, veic saimniecisko darbību un tai atbalsta sniegšana šī konkursa ietvaros kvalificējama kā komercdarbības atbalsts, tā finansējumu, kas pārsniedz piešķirto atbalsta intensitāti atbilstoši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punkta nosacījumiem, un finansējumu neattiecināmo izmaksu segšanai nodrošina no privātiem līdzekļiem (līdzekļiem, par kuriem nav saņemts nekāds publisks atbalsts, tai skaitā finansējums, par kuru nav saņemts nekāds valsts vai pašvaldības galvojums vai valsts vai pašvaldības kredīts uz atvieglotiem nosacījumiem). Ja valsts budžeta iestāde vai no valsts budžeta daļēji finansēta atvasināta publiska persona, kas ir valsts dibināta augstskola, ēkā, kurā īstenotas projekta aktivitātes, veic saimniecisko darbību un tai atbalsta sniegšana šī konkursa ietvaros kvalificējama kā komercdarbības atbalsts, tā izmaksas attiecina atbilstoši konkrētās projekta daļas proporcijai.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šo noteikumu ietvaros nedrīkst kumulēt ar </w:t>
      </w:r>
      <w:r w:rsidR="00000000" w:rsidRPr="00000000" w:rsidDel="00000000">
        <w:rPr>
          <w:i w:val="1"/>
          <w:rtl w:val="0"/>
        </w:rPr>
        <w:t xml:space="preserve">de minimis</w:t>
      </w:r>
      <w:r w:rsidR="00000000" w:rsidRPr="00000000" w:rsidDel="00000000">
        <w:rPr>
          <w:rtl w:val="0"/>
        </w:rPr>
        <w:t xml:space="preserve"> atbalstu un citiem valsts atbalsta pasākumiem vai individuālu atbalstu par tām pašām attiecināmajām izmaksām, kas daļēji vai pilnībā pārklājas.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izmaksu sadārdzinājumu sedz no finansējuma saņēmēja finanšu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 Finansējuma saņēmējs ir tiesīgs saņemt finanšu instrumenta finansējumu saskaņā ar konkursa rezultātiem, ja tas ir noslēdzis projekta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Konkursa ietvaros atbalstāma ir šāda projekta aktivitāte – esoša valsts nozīmes arhitektūras pieminekļa (vienas vai vairāku ēku) pārbūve, atjaunošana, restaurācija vai vienkāršotā fasādes atjaunošana, uzlabojot ēkas energoefektivitāti.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Konkursa ietvaros 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energoefektivitāti paaugstinošu būvdarbu izmaksas, tajā skaitā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31.8.</w:t>
      </w:r>
      <w:r w:rsidR="00000000" w:rsidRPr="00000000" w:rsidDel="00000000">
        <w:rPr>
          <w:rtl w:val="0"/>
        </w:rPr>
        <w:t xml:space="preserve"> un 32.9.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restaurācijas darbu izmaksas, lai nodrošinātu ēkas sākotnējo arhitektonisko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efektīvai siltumenerģijas atgūšanai un izmantošanai paredzēto inženiertehnisko sistēmu iekārtu iegādes, piegādes, būvniecības, uzstādīšanas un ieregulēšanas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apgaismojuma un elektroapgādes sistēmas izbūves, pārbūves vai atjaunošanas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ventilācijas sistēmas izbūves, pārbūves vai atjaunošanas darbu izmaksas, ja tiek sasniegts būvniecības nozari regulējošiem normatīvajiem aktiem (LBN 231-15 "Dzīvojamo un publisko ēku apkure un ventilācija") atbilstošs iekštelpu mikroklimats;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ēkas automatizētās vadības un kontroles sistēmu uzstādīšanas izmaksas, kuras nodrošina enerģijas patēriņa kontroli un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iekšējo inženiertīklu izbūves, pārbūves vai atjaunošanas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enerģiju ražojošu iekārtu (pamatiekārtu, palīgiekārtu un materiālu)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fosilos energoresursus izmantojošu siltumenerģiju ražojošu iekārtu demontāžas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ēkas pieslēguma centralizētajai siltumapgādes sistēmai projektēšanas, siltummezgla izveides un siltumapgādes sistēmas pārbūves izmaksas, ja ēkā tika izmantota fosilos energoresursus izmantojoša individuālā siltumapgādes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projektēšanas, būvuzraudzības un autoruzraudzības izmaksas, ja tās tiek uzskaitītas par ieguldījumu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ēkas norobežojošo konstrukciju pārbaudi būvniecības stadijā;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lai sagatavotu ēkas energosertifikātu un pārskatu par ēkas energosertifikāta aprēķinos izmantotajām ievaddatu vērtībām, ēkas tehniskās apsekošanas atzinuma izmaksas, arhitektoniski mākslinieciskās izpētes un atzinuma sagatavošanas izmaksas, atbilstoši būvniecības nozari regulējošiem normatīvajiem aktiem sagatavotas un saskaņotas būvdarbu izmaksu tāmes, būvatļaujas, apliecinājuma kartes un paskaidrojuma raksta izmaksas, kā arī ēkas energoefektivitātes pagaidu sertifikāta sastādīšanas izmaksas. Izmaksas ir attiecināmas, ja tās tiek uzskaitītas par ieguldījumu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pievienotās vērtības nodokļa maksājumi, ja tie nav atgūstami no valsts budžeta.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iesniedzējam, kas veic saimniecisko darbību un kam atbalsta sniegšana konkursa ietvaros kvalificējama kā komercdarbības atbalsts, šo noteikumu </w:t>
      </w:r>
      <w:r w:rsidR="00000000" w:rsidRPr="00000000" w:rsidDel="00000000">
        <w:rPr>
          <w:rtl w:val="0"/>
        </w:rPr>
        <w:t xml:space="preserve">31.</w:t>
      </w:r>
      <w:r w:rsidR="00000000" w:rsidRPr="00000000" w:rsidDel="00000000">
        <w:rPr>
          <w:rtl w:val="0"/>
        </w:rPr>
        <w:t xml:space="preserve"> punktā minētās izmaksas ir attiecināmas, ja vismaz 80 % no ēkas platības vai 80 % no gada kopējā laika ēkā izmanto kultūras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attiecināmajām izmaksām ir noteikti šādi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apakšpunktā minētajai izmaksu pozīcijai, ja ēku restaurācijas darbi nav saistīti ar ēkas energoefektivitātes paaugstināšanu, bet nepieciešami, lai nodrošinātu ēkas sākotnējo arhitektonisko detaļu vizuālo un tehnisko stāvokli, izmaksu kopējā summa nepārsniedz 15 %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31.10.</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 apakšpunktā minētajām izmaksu pozīcijām izmaksu kopējā summa nepārsniedz 10 %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sniedz valsts budžeta apmaksātus veselības aprūpes pakalpojumus, šo noteikumu </w:t>
      </w:r>
      <w:r w:rsidR="00000000" w:rsidRPr="00000000" w:rsidDel="00000000">
        <w:rPr>
          <w:rtl w:val="0"/>
        </w:rPr>
        <w:t xml:space="preserve">31.8. </w:t>
      </w:r>
      <w:r w:rsidR="00000000" w:rsidRPr="00000000" w:rsidDel="00000000">
        <w:rPr>
          <w:rtl w:val="0"/>
        </w:rPr>
        <w:t xml:space="preserve">apakšpunktā</w:t>
      </w:r>
      <w:r w:rsidR="00000000" w:rsidRPr="00000000" w:rsidDel="00000000">
        <w:rPr>
          <w:rtl w:val="0"/>
        </w:rPr>
        <w:t xml:space="preserve"> minētajai izmaksu pozīcijai piemēro nosacījumu, ka atbalsts saražotās elektroenerģijas pašpatēriņam ietilpst kompensācijas apmērā un visa saražotā elektroenerģija jāizmanto tikai valsts budžeta apmaksātu veselības aprūpes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organizē kultūras pasākumus un tas nav saistīts ar saimnieciskās darbības veikšanu, šo noteikumu </w:t>
      </w:r>
      <w:r w:rsidR="00000000" w:rsidRPr="00000000" w:rsidDel="00000000">
        <w:rPr>
          <w:rtl w:val="0"/>
        </w:rPr>
        <w:t xml:space="preserve">31.8. </w:t>
      </w:r>
      <w:r w:rsidR="00000000" w:rsidRPr="00000000" w:rsidDel="00000000">
        <w:rPr>
          <w:rtl w:val="0"/>
        </w:rPr>
        <w:t xml:space="preserve">apakšpunktā</w:t>
      </w:r>
      <w:r w:rsidR="00000000" w:rsidRPr="00000000" w:rsidDel="00000000">
        <w:rPr>
          <w:rtl w:val="0"/>
        </w:rPr>
        <w:t xml:space="preserve"> minētajai izmaksu pozīcijai piemēro nosacījumu, ka projekta iesniedzējs izmanto vismaz 80 % no atjaunojamos energoresursus izmantojošā ražošanas iekārtā saražotās elektroenerģijas pašpatēriņam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iesniedzējs nekustamo īpašumu izmanto saimnieciskās darbības veikšanai, šo noteikumu </w:t>
      </w:r>
      <w:r w:rsidR="00000000" w:rsidRPr="00000000" w:rsidDel="00000000">
        <w:rPr>
          <w:rtl w:val="0"/>
        </w:rPr>
        <w:t xml:space="preserve">31.8. </w:t>
      </w:r>
      <w:r w:rsidR="00000000" w:rsidRPr="00000000" w:rsidDel="00000000">
        <w:rPr>
          <w:rtl w:val="0"/>
        </w:rPr>
        <w:t xml:space="preserve">apakšpunktā</w:t>
      </w:r>
      <w:r w:rsidR="00000000" w:rsidRPr="00000000" w:rsidDel="00000000">
        <w:rPr>
          <w:rtl w:val="0"/>
        </w:rPr>
        <w:t xml:space="preserve"> minētajai izmaksu pozīcijai piemēro komercdarbības atbalsta nosacījumus saskaņā ar Komisijas regulas Nr. 651/2014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tiek sniegts, ievērojot Komisijas regulas Nr. 651/2014 41. panta nosacījumus,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vienīgi jaunām iekārtām. Ja iekārtas ekspluatācija ir sākta, nekādu atbalstu nepiešķir un neizmaksā. Atbalsts nav atkarīgs no ražošanas apjoma;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nav tieši saistītas ar augstāka vides aizsardzības līmeņa sasniegšanu, tās nav attiecināmas;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attiecināmās izmaksas ir papildu ieguldījumu izmaksas, kas nepieciešamas, lai veicinātu enerģijas ražošanu no atjaunojamiem energoresursiem;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attiecināmās izmaksas nosaka saskaņā ar Komisijas regulas Nr. 651/2014 41. panta 6. punkta "a" un "b" apakšpunktu, tad pieļaujamā atbalsta intensitāte nepārsniedz sīkajiem (mikro) un mazajiem komersantiem 65 %, vidējiem komersantiem 55 % un lielajiem komersantiem 45 % no projekta kopējām attiecināmajām izmaksām vai attiecīgās izmaksu pozīcijas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attiecināmās izmaksas nosaka saskaņā ar Komisijas regulas Nr. 651/2014 41. panta 6. punkta "c" apakšpunktu, tad pieļaujamā atbalsta intensitāte nepārsniedz sīkajiem (mikro) un mazajiem komersantiem 50 %, vidējiem komersantiem 40 % un lielajiem komersantiem 30 % no projekta kopējām attiecināmajām izmaksām vai attiecīgās izmaksu pozīcijas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kopējo budžetu var veidot ar finanšu rezervi, kas nepārsniedz 3 % no šo noteikumu </w:t>
      </w:r>
      <w:r w:rsidR="00000000" w:rsidRPr="00000000" w:rsidDel="00000000">
        <w:rPr>
          <w:rtl w:val="0"/>
        </w:rPr>
        <w:t xml:space="preserve">31.</w:t>
      </w:r>
      <w:r w:rsidR="00000000" w:rsidRPr="00000000" w:rsidDel="00000000">
        <w:rPr>
          <w:rtl w:val="0"/>
        </w:rPr>
        <w:t xml:space="preserve"> punktā minētajām attiecināmajām izmaksām (sākotnējām projekta iesniegumā plānotajām un apstiprinātajām attiecināmajām izmaksām bez finanšu rezerves).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projekta demonstrēšanas un publicitātes pasākumus nodrošina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minētās 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radušās pēc šo noteikumu spēkā stāšanās dienas, bet ne vēlāk kā līdz projekta īstenošanas termiņa beigām konkursa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radušās konkursa otrās kārtas ietvaros, bet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radušās pēc projekta iesnieguma iesniegšanas konkursa otrās kārtas ietvaros, bet ne vēlāk kā līdz projekta īstenošanas termiņa beigām, ja projekta iesniedzējs ir sīkais (mikro), mazais vai vidējais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radušās pēc projekta līguma noslēgšanas konkursa otrās kārtas ietvaros, bet ne vēlāk kā līdz projekta īstenošanas termiņa beigām, ja projekta iesniedzējs ir lielais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norādītas finansējuma saņēmēja grāmatvedības uzskaitē, ir identificējamas, nodalītas no pārējām izmaksām, ir pārbaudāmas, kā arī apliecinātas ar attiecīgiem attaisnojuma dokumentu oriģināliem vai dokumentu oriģinālu atvasinājumiem atbilstoši lietvedību regulējošajos normatīvajos aktos noteiktajām dokumentu izstrādes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tās ir norādītas projekta starpposma vai noslēguma pārskatā, pievienojot projekta līgumā noteikto attaisnojošo dokumentu kopijas, tai skaitā projekta ietvaros noslēgtos līgumus, darbu pieņemšanas un nodošanas aktus, rēķinus un maksājuma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tās ir iekļautas kā amortizējamie ilgtermiņa ieguldījumi finansējuma saņēmēja aktīvos, kura uzskaitē atrodas projektā iekļautā ēka, un vismaz piecus gadus pēc projekta īstenošanas beigām termiņa beigām paliek finansējuma saņēmēja īpašumā, valdījumā vai turējumā (nosacījums nav attiecināms, ja finansējuma saņēmējs ir valsts NĪP un ēka ir finansējuma saņēmēja pārvaldībā);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ir faktiski veiktas, ievērojot finanšu vadības, ekonomiskuma un efektivitātes, ilgtspējīgas projektēšanas un būvniecības prasības, kā arī kultūras pieminekļu aizsardzības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tiek sniegts, ievērojot Komisijas regulas Nr. 651/2014 41. pantu, atbalstam ir stimulējoša ietekme un tas atbilst šādiem Komisijas regulas Nr. 651/2014 6. panta 2. punktā minētajiem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Vides investīciju fondā ir iesniegts pirms to darbu uzsākšanas projektā, kuriem atbalsts tiek sniegts saskaņā ar Komisijas regulas Nr. 651/2014 41.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darbi, kuriem atbalsts tiek sniegts saskaņā ar Komisijas regulas Nr. 651/2014 41. pantu, projektā ir uzsākti pirms projekta iesnieguma iesniegšanas Vides investīciju fondā, tad visas projekta izmaksas, kas paredzētas saskaņā ar Komisijas regulas Nr. 651/2014 41. pantu, nav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Konkursa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tiek segtas citu finansējuma programmu vai individuālā atbalsta projekta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pirms šo noteikumu spēkā stāšanās dienas vai pēc projekta īstenošanas termiņa beigām konkursa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izmaksas, kas radušās pirms konkursa otrās kārtas izsludināšanas vai pēc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izmaksas, kas radušās pirms projekta iesnieguma iesniegšanas konkursa otrās kārtas ietvaros vai pēc projekta īstenošanas termiņa beigām, ja projekta iesniedzējs ir sīkais (mikro), mazais vai vidējais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izmaksas, kas radušās pirms projekta līguma noslēgšanas konkursa otrās kārtas ietvaros vai pēc projekta īstenošanas termiņa beigām, ja projekta iesniedzējs ir lielais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izmaksas, kas radušās pirms projekta iesnieguma iesniegšanas, ja atbalsts konkursa ietvaros tiek sniegts, ievērojot Komisijas regulas Nr. 651/2014 41. panta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atbalstāmo aktivitāti;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 minēto izmaksu ierobežojumu;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pārsniedz apstiprinātajā projekta iesniegumā paredzēto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kuras, īstenojot projektu, ir saistītas ar finanšu ieņēmumu gūšanu;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līzinga un nomas maksa, līzinga un nomas darījumu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samaksa par aizdevuma izskatīšanu, noformēšanu un rezervēšanu, procentu maksājumi, maksājumi par naudas pārskaitījumiem, komisijas nauda, zaudējumi saistībā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projekta iesnieguma veidlapas sagatavošanu, tai skaitā konsultācijas un citi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teritorijas labiekārtošanas izmaksas, ja labiekārtošana nav saistīta ar iepriekšējā stāvokļa atjaunošanu,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izmaksas, kas saistītas ar tādu iekārtu iegādi, nomu vai remontu, kuras paredzētas personu pārvadāšanai vai kuras izmanto iekraušanai, izkraušanai, pārkraušanai vai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citas izmaksas, kas nav noteiktas kā attiecināmas, tai skaitā projekta aktivitāšu izmaksas ēkas daļā, kas saistīta ar veselības aprūpes maksas pakalpojumu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kā arī publicē informāciju atbildīgās iestādes tīmekļvietnē. Konkursa izsludināšanas dienā Vides investīciju fonda tīmekļvietnē ievieto vadlīnijas projektu iesniedzējiem projekta iesnieguma veidlapas aizpildīšanai. Sludinājumā norāda konkursa nosaukumu, konkursa projektu iesniegumu atlases kārtu, konkursam pieejamo finanšu instrumenta finansējuma apmēru, projektu iesniegumu iesniegšanas termiņu (datumu un laiku), kā arī vietu – Vides investīciju fonda adresi, elektroniskā pasta adresi, uz kuru nosūtāmi projektu iesniegumi, un norādi,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Projektu iesniegumu iesniegšanas termiņš konkursa pirmajā kārtā nav īsāks par 25 darbdienām pēc konkursa izsludināšanas. Vides investīciju fonds var pagarināt projekta iesnieguma iesniegšanas termiņu uz laiku līdz diviem mēnešiem, publicējot sludinājumu par projektu iesniegumu iesniegšanas termiņa pagarinājumu oficiālajā izdevumā "Latvijas Vēstnesis", kā arī atbildīgās iestādes un Vides investīciju fonda tīmekļvietnē.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iesniegumu iesniegšanas termiņš konkursa otrajā kārtā ir vismaz divi mēneši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piedalītos konkursā, projekta iesniedzējs iesniedz projekta iesniegumu Vides investīciju fondā. Projekta iesniegumu var iesniegt papīra formā vienā eksemplārā (oriģinālu vai projekta iesniedzēja apliecinātu kopiju) vai elektroniska dokumenta veidā. Projekta iesniegumu papīra formā var iesniegt personīgi vai nosūtīt pa pastu ierakstītā pasta sūtījumā, pievienojot projekta iesniegumu elektroniskā veidā elektroniskajā datu nesējā (CD, zibatmiņa). Projekta iesniegumu elektroniska dokumenta veidā nosūta parakstītu ar drošu elektronisko parakstu un apliecinātu ar laika zīmogu saskaņā ar Elektronisko dokumentu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iesniegumā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ēku energoefektivitātes jomā izstrādātu ēkas energosertifikātu (tai skaitā pārskatu par ēkas energosertifikāta aprēķinos izmantotajām ievaddatu vērtībām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kas sagatavots atbilstoši normatīvajiem aktiem par ēku energosertifikāciju;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ieceres dokumentus (grafisko daļu un aprēķinus, ja ir apliecinājuma karte vai paskaidrojuma raksts, vai būvprojektu minimālā sastāvā, ja ir būvatļauja, ēkas tehniskās apsekošanas atzinumu, arhitektoniski māksliniecisko izpēti un atzinumu), ja tie nav iesniegti būvvaldē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vai apliecinājuma kartes, vai paskaidrojuma raksta kopiju (ja attiecināms):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iesniegšanas dienu Vides investīciju fondā nav izsludināti iepirkumi par būvdarbu veikšanu vai projektēšanu un būvdarbu veikšanu, nepieciešams iesniegt neatkarīga eksperta ēku energoefektivitātes jomā izstrādātu ēkas energosertifikātu (tai skaitā pārskatu par ēkas energosertifikāta aprēķinos izmantotajām ievaddatu vērtībām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projekta iesnieguma iesniegšanas dienu Vides investīciju fondā ir izsludināti iepirkumi par būvdarbu veikšanu vai projektēšanu un būvdarbu veikšanu, pārskats par ēkas energosertifikāta aprēķinos izmantotajām ievaddatu vērtībām nav nepieciešams, bet pārskatā norādītajai informācijai un aprēķinu metodikai jābūt iekļautai būvprojektā, apliecinājuma kartē vai paskaidrojuma rakstā;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projektā plānoto būvdarbu izmaksu tāmi, kas sagatavota atbilstoši būvniecības jomu reglamentējošajiem normatīvajiem aktiem, ja projekta iesniedzējam uz projekta iesnieguma iesniegšanas dienu Vides investīciju fondā ir būvvaldes atzīme par būvdarbu uzsākšanas nosacījumu izpildi būvatļaujā, apliecinājuma kartē vai paskaidrojuma rakstā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Nacionālās kultūras mantojuma pārvaldes atzinumu, kas apliecina, ka iecerētais projekts atbilst kultūras pieminekļu aizsardzības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nozīmes arhitektūras pieminekļa darbības plānu, kurā ietver:</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situācijas analīzi;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valsts nozīmes arhitektūras pieminekļa misiju;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SVID analīzi (metode, ar kuras palīdzību novērtē savas stiprās un vājās puses, kā arī iespējas vai iespējamos draudus);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nozīmes arhitektūras pieminekļa darbības virzienu (mērķu) un prioritāro uzdevumu definējumu;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valsts nozīmes arhitektūras pieminekļa darbības rezultātiem;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publicitātes pasākumiem;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nozīmes arhitektūras pieminekļa ilgtspējas pamatojumu;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 kopijas, kas apliecina saražoto, patērēto un iepirkto elektroenerģijas apjomu un saražoto, patērēto un iepirkto siltumenerģijas apjomu ēkā, kurā plānotas projekta aktivitātes, vismaz piecos pēdējos pilnos kalendāra gados pēc kārtas, kad ēkā ir īstenotas šo noteikumu </w:t>
      </w:r>
      <w:r w:rsidR="00000000" w:rsidRPr="00000000" w:rsidDel="00000000">
        <w:rPr>
          <w:rtl w:val="0"/>
        </w:rPr>
        <w:t xml:space="preserve">16.2.</w:t>
      </w:r>
      <w:r w:rsidR="00000000" w:rsidRPr="00000000" w:rsidDel="00000000">
        <w:rPr>
          <w:rtl w:val="0"/>
        </w:rPr>
        <w:t xml:space="preserve"> apakšpunktā minētās funkcijas, bet ne vēlāk kā pirms 2000. gada, norādot datus pa mēnešiem (megavatstundas (MWh)), kā arī izmantoto kurināmā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īpašuma, valdījuma, turējuma vai pārvaldības tiesības apliecinošu dokumentu;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lēmumu par projekta īstenošanu, kuru parakstījusi atbildīgā amatpersona vai tās pilnvarota persona un kurā norādītas projekta kopējās izmaksas, projekta attiecināmās izmaksas (tai skaitā izdalot finanšu instrumenta finansējuma un projekta iesniedzēja līdzfinansējuma apjomu un neattiecināmās izmaksas), kā arī ietverts apliecinājums, ka projekta iesniedzējs nodrošinās finansējumu projekta kopējo attiecināmo un kopējo neattiecināmo izmaksu segšanai. Ja projekta iesniedzējs nenodrošina projekta līdzfinansējumu no saviem līdzekļiem, tas lēmumam pievieno vienu no šādiem dokumentiem: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līdzfinansējumu sniedz kredītiestāde, – kredītiestādes lēmumu par to, ka kredītiestāde garantē projekta īstenošanai nepieciešamā līdzfinansējuma piešķiršanu. Projekta iesniedzējam ir tiesības iesniegt minēto kredītiestādes lēmumu līdz projekta līguma noslēgšanai, bet tādā gadījumā projekta iesniegumam jāpievieno kredītiestādes izziņa, ka kredītiestāde izskatīs iespēju piešķirt kredītu projekta kopējo attiecināmo un kopējo neattiecināmo izmaksu apmērā;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līdzfinansējumu sniedz cita iestāde vai privātpersona, kas nav kredītiestāde, – kredītiestādes izziņu, kas izdota ne agrāk kā mēnesi pirms projekta iesnieguma iesniegšanas Vides investīciju fondā un apliecina, ka finansētāja rīcībā mēnesi pirms projekta iesnieguma iesniegšanas Vides investīciju fondā ir pieejami līdzfinansējuma piešķiršanai nepieciešamie līdzekļi;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iesniedzēja apliecinājumu, ka projekta iesniegumā norādītajā ēkā, kurā plānota projekta aktivitāšu īstenošana, projekta monitoringa un projekta amortizācijas periodā netiks mainīts ēkas lietošanas veids, tiks īstenota izglītības, kultūras, reliģiskā vai veselības aprūpes funkcija, ēka netiks pārbūvēta, nojaukta vai netiks demontētas projekta ietvaros uzstādītās iekārtas un sistēmas, pēc projekta īstenošanas valsts nozīmes arhitektūras piemineklis nezaudēs tā statusu, kā arī kopējo vai atsevišķo tā elementu aizsargājamo vērtību;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pilnvaru par projekta iesniedzēja pilnvarotās personas paraksta tiesībām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izmaksu un ieguvumu analīzi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apliecinājumu, ka ir ievērotas šo noteikumu </w:t>
      </w:r>
      <w:r w:rsidR="00000000" w:rsidRPr="00000000" w:rsidDel="00000000">
        <w:rPr>
          <w:rtl w:val="0"/>
        </w:rPr>
        <w:t xml:space="preserve">17.5.1. </w:t>
      </w:r>
      <w:r w:rsidR="00000000" w:rsidRPr="00000000" w:rsidDel="00000000">
        <w:rPr>
          <w:rtl w:val="0"/>
        </w:rPr>
        <w:t xml:space="preserve">apakšpunktā</w:t>
      </w:r>
      <w:r w:rsidR="00000000" w:rsidRPr="00000000" w:rsidDel="00000000">
        <w:rPr>
          <w:rtl w:val="0"/>
        </w:rPr>
        <w:t xml:space="preserve"> minētās prasības – projekta iesniedzējs neatbilst normatīvajos aktos maksātnespējas jomā noteiktajām pazīmēm, lai tam pēc kreditora pieteikuma piemērotu maksātnespējas procedūru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iesniedzējs, 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lietvedību regulējošajiem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iesniedzamos dokumentus sagatavo datorrakstā latviešu valodā. Ja tas nav iespējams, tiem pievieno dokumentu tulkojumus latviešu valodā, kas apliecināti atbilstoši normatīvajiem aktiem par dokumentu tulkojumiem valsts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veidlapā visos aprēķinos izmantotā naudas vienība ir </w:t>
      </w:r>
      <w:r w:rsidR="00000000" w:rsidRPr="00000000" w:rsidDel="00000000">
        <w:rPr>
          <w:i w:val="1"/>
          <w:rtl w:val="0"/>
        </w:rPr>
        <w:t xml:space="preserve">euro</w:t>
      </w:r>
      <w:r w:rsidR="00000000" w:rsidRPr="00000000" w:rsidDel="00000000">
        <w:rPr>
          <w:rtl w:val="0"/>
        </w:rPr>
        <w:t xml:space="preserve">. Finansējuma apmēru nosaka </w:t>
      </w:r>
      <w:r w:rsidR="00000000" w:rsidRPr="00000000" w:rsidDel="00000000">
        <w:rPr>
          <w:i w:val="1"/>
          <w:rtl w:val="0"/>
        </w:rPr>
        <w:t xml:space="preserve">euro</w:t>
      </w:r>
      <w:r w:rsidR="00000000" w:rsidRPr="00000000" w:rsidDel="00000000">
        <w:rPr>
          <w:rtl w:val="0"/>
        </w:rPr>
        <w:t xml:space="preserve"> un centos, summas norādot ar precizitāti līdz divām zīmēm aiz komata, noapaļojot līdz tuvākajai simtdaļai uz leju, ja trešais cipars aiz komata ir 4 vai mazāks, vai uz augšu, ja trešais cipars aiz komata ir 5 vai lielāks;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nedrīkst būt neatrunātu svītrojumu, dzēsumu, aizkrāsojumu, labojumu un papildinājumu;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iesniegumam pievieno papildus iesniedzamo dokumentu oriģinālus vai apliecinātas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projekta iesniegumu iesniedz papīra formā: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identisks projekta iesniegumam elektroniskā formā;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pievienota projekta iesnieguma veidlapa un papildus iesniedzamie dokumenti elektroniskā formā (kompaktdiskā (</w:t>
      </w:r>
      <w:r w:rsidR="00000000" w:rsidRPr="00000000" w:rsidDel="00000000">
        <w:rPr>
          <w:i w:val="1"/>
          <w:rtl w:val="0"/>
        </w:rPr>
        <w:t xml:space="preserve">CD</w:t>
      </w:r>
      <w:r w:rsidR="00000000" w:rsidRPr="00000000" w:rsidDel="00000000">
        <w:rPr>
          <w:rtl w:val="0"/>
        </w:rPr>
        <w:t xml:space="preserve">) vai zibatmiņā), kas sagatavoti </w:t>
      </w:r>
      <w:r w:rsidR="00000000" w:rsidRPr="00000000" w:rsidDel="00000000">
        <w:rPr>
          <w:i w:val="1"/>
          <w:rtl w:val="0"/>
        </w:rPr>
        <w:t xml:space="preserve">DOC, DOCX, XLS, XLSX, PDF, JPG, 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veidlapa un papildus iesniedzamie dokumenti ir cauršūti (cauraukloti), saglabājot vienotu lappušu numerāciju;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projekta iesniegumu iesniedz elektroniski: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izstrādā šādā datņu formātā: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veidlapu – </w:t>
      </w:r>
      <w:r w:rsidR="00000000" w:rsidRPr="00000000" w:rsidDel="00000000">
        <w:rPr>
          <w:i w:val="1"/>
          <w:rtl w:val="0"/>
        </w:rPr>
        <w:t xml:space="preserve">DOC</w:t>
      </w:r>
      <w:r w:rsidR="00000000" w:rsidRPr="00000000" w:rsidDel="00000000">
        <w:rPr>
          <w:rtl w:val="0"/>
        </w:rPr>
        <w:t xml:space="preserve"> vai </w:t>
      </w:r>
      <w:r w:rsidR="00000000" w:rsidRPr="00000000" w:rsidDel="00000000">
        <w:rPr>
          <w:i w:val="1"/>
          <w:rtl w:val="0"/>
        </w:rPr>
        <w:t xml:space="preserve">DOCX</w:t>
      </w:r>
      <w:r w:rsidR="00000000" w:rsidRPr="00000000" w:rsidDel="00000000">
        <w:rPr>
          <w:rtl w:val="0"/>
        </w:rPr>
        <w:t xml:space="preserve"> datņu formātā;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rasējumus – </w:t>
      </w:r>
      <w:r w:rsidR="00000000" w:rsidRPr="00000000" w:rsidDel="00000000">
        <w:rPr>
          <w:i w:val="1"/>
          <w:rtl w:val="0"/>
        </w:rPr>
        <w:t xml:space="preserve">PDF, JPG, 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izmaksu tāmi un laika grafiku – </w:t>
      </w:r>
      <w:r w:rsidR="00000000" w:rsidRPr="00000000" w:rsidDel="00000000">
        <w:rPr>
          <w:i w:val="1"/>
          <w:rtl w:val="0"/>
        </w:rPr>
        <w:t xml:space="preserve">XLS, XLSX, PDF, JPG, 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veidlapu paraksta ar drošu elektronisko parakstu, papildus iesniedzamo dokumentu oriģinālus paraksta katru atsevišķi ar autora drošu elektronisku parakstu un apliecina ar laika zīmogu pirms projektu iesniegumu iesniegšanas termiņa beigām. Ja papildus iesniedzamie dokumenti ir dokumentu kopijas, tos apliecina ar projekta iesniedzēja drošu elektronisku parakstu un laika zīmogu pirms projektu iesniegumu iesniegšanas termiņa beigām atbilstoši normatīvajiem aktiem par elektroniskiem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iesniegumu nosūta pa pastu ierakstītā pasta sūtījumā vai iesniedz Vides investīciju fondā personīgi, to ievieto slēgtā iepakojumā ar norādi "Konkursam "Siltumnīcefekta gāzu emisiju samazināšana valsts nozīmes arhitektūras pieminekļos"" un "Neatvērt pirms vērtēšanas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reģistrē projektu iesniegumus, piešķir tiem identifikācijas numurus un septiņu darbdienu laikā pēc projektu iesniegumu iesniegšanas termiņa beigām rakstiski paziņo projekta iesniedzējam projekta iesnieguma identifikācijas numuru. Ja projekta iesniedzējs projekta iesniegumu iesniedz personīgi, projekta iesnieguma identifikācijas numurs tiek piešķirts un paziņots projekta iesniedzējam projekta iesnieguma iesniegšanas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izskata tos projektu iesniegumus, kuri ir iesniegti Vides investīciju fondā vai nodoti pasta iestādē (pasta zīmogs)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Vides investīciju fonds rakstiski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finanšu instrumenta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Projektu iesniegumu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Vērtēšanas komisiju vada Vides investīciju fonda pārstāvis. Vērtēšanas komisijā ir iekļauts viens atbildīgās iestādes pārstāvis, divi Vides investīciju fonda pārstāvji un pa vienam pārstāvim no Ekonomikas ministrijas, Kultūras ministrijas un Nacionālās kultūras mantojuma pārvaldes. Vērtēšanas procesa administrēšanu nodrošina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kas noteikti šo noteikumu </w:t>
      </w:r>
      <w:r w:rsidR="00000000" w:rsidRPr="00000000" w:rsidDel="00000000">
        <w:rPr>
          <w:rtl w:val="0"/>
        </w:rPr>
        <w:t xml:space="preserve">3.</w:t>
      </w:r>
      <w:r w:rsidR="00000000" w:rsidRPr="00000000" w:rsidDel="00000000">
        <w:rPr>
          <w:rtl w:val="0"/>
        </w:rPr>
        <w:t xml:space="preserve"> pielikumā. Atbilstību administratīvās vērtēšanas kritērijiem vērtē ar "Jā",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tiek vērtēta projekta iesnieguma atbilstība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Vides investīciju fonds rakstiski informē projekta iesniedzēju par konstatētajām neatbilstībām un aicina precizēt projekta iesniegumu. Projekta iesnieguma precizēšanas termiņš ir 10 darbdienas no dienas, kad Vides investīciju fonds ir informējis projekta iesniedzēju par projekta iesnieguma neatbilstību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Vides investīciju fonda noteiktajā termiņā iesniedz precizētu projekta iesniegumu, projekta iesniegumu vērtē atkārtoti, nosakot, vai tas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administratīvās vērtēšanas kritērijiem un ir virzāms vērtēšanai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Vides investīciju fonda noteiktajā termiņā neiesniedz precizētu projekta iesniegumu vai ja pēc atkārtotas vērtēšanas projekta iesniegums neatbilst kaut vienam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minētajam precizējamam administratīvās vērtēšanas kritērijam,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w:t>
      </w:r>
      <w:r w:rsidR="00000000" w:rsidRPr="00000000" w:rsidDel="00000000">
        <w:rPr>
          <w:rtl w:val="0"/>
        </w:rPr>
        <w:t xml:space="preserve"> pielikumā minētajiem precizējamiem administratīvās vērtēšanas kritērijiem, vērtē tā atbilstību šo noteikumu </w:t>
      </w:r>
      <w:r w:rsidR="00000000" w:rsidRPr="00000000" w:rsidDel="00000000">
        <w:rPr>
          <w:rtl w:val="0"/>
        </w:rPr>
        <w:t xml:space="preserve">4.</w:t>
      </w:r>
      <w:r w:rsidR="00000000" w:rsidRPr="00000000" w:rsidDel="00000000">
        <w:rPr>
          <w:rtl w:val="0"/>
        </w:rPr>
        <w:t xml:space="preserve"> pielikumā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vērtēšanu atbilstoši šo noteikumu </w:t>
      </w:r>
      <w:r w:rsidR="00000000" w:rsidRPr="00000000" w:rsidDel="00000000">
        <w:rPr>
          <w:rtl w:val="0"/>
        </w:rPr>
        <w:t xml:space="preserve">4.</w:t>
      </w:r>
      <w:r w:rsidR="00000000" w:rsidRPr="00000000" w:rsidDel="00000000">
        <w:rPr>
          <w:rtl w:val="0"/>
        </w:rPr>
        <w:t xml:space="preserve"> pielikumā minētajiem kvalitātes vērtēšanas kritērijiem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minētajām projektu iesniegumu grupām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kā arī ja minētā informācija nav salasāma vai nav sniegta latviešu valodā, projekta iesniegumu uzskata par neatbilstošu attiecīgajam administratīvās vērtēšanas kritērijam vai attiecīgajā kvalitātes vērtēšanas kritērijā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ekspertus, pārbauda projekta iesniegumā norādīto sasniedzamo rādītāju atbilstību projektā plānotajām aktivitātēm un iesniegtajai dokumentācijai. Pārbaudes ietvaros vērtēšanas komisija, ja nepieciešams, apseko plānoto projekta īstenošanas vietu – ēku, kurā plānots īstenot projekta aktivitātes. Projekta iesniedzējs nodrošina vērtēšanas komisijas piekļuvi plānotajai projekta īstenošanas vietai.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sniedzis nepatiesu informāciju, Vides investīciju fonds var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nepieciešams, Vides investīciju fonds elektroniski no Iekšlietu ministrijas Informācijas centra pieprasa informāciju, lai novērtētu projektu iesniedzēju atbilstību šo noteikumu </w:t>
      </w:r>
      <w:r w:rsidR="00000000" w:rsidRPr="00000000" w:rsidDel="00000000">
        <w:rPr>
          <w:rtl w:val="0"/>
        </w:rPr>
        <w:t xml:space="preserve">17.7.</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 apakšpunktā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4.</w:t>
      </w:r>
      <w:r w:rsidR="00000000" w:rsidRPr="00000000" w:rsidDel="00000000">
        <w:rPr>
          <w:rtl w:val="0"/>
        </w:rPr>
        <w:t xml:space="preserve"> pielikumā minētajiem kvalitātes vērtēšanas kritērijiem vērtēšanas komisija tos sarindo dilstošā secībā atbilstoši iegūtajam punktu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iesnieguma atbilstību valsts atbalsta nosacījumiem saskaņā ar Komisijas regulas Nr. 651/2014 2. panta 18. punktu un projekta iesniedzēja atbilstību sīkā (mikro), mazā vai vidējā komersanta statusam saskaņā ar Komisijas regulas Nr. 651/2014 1. pielikumu vai lielā komersanta statusam saskaņā ar Komisijas regulas Nr. 651/2014 2. panta 24. punktu Vides investīciju fonds vērtē, pieņemot lēmumu par projekta iesnieguma apstiprināšanu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fonds,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uz ēkas aprēķina platību (kgCO</w:t>
      </w:r>
      <w:r w:rsidR="00000000" w:rsidRPr="00000000" w:rsidDel="00000000">
        <w:rPr>
          <w:vertAlign w:val="subscript"/>
          <w:rtl w:val="0"/>
        </w:rPr>
        <w:t xml:space="preserve">2</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gadā) saskaņā ar projekta iesnieguma veidlapā (šo noteikumu </w:t>
      </w:r>
      <w:r w:rsidR="00000000" w:rsidRPr="00000000" w:rsidDel="00000000">
        <w:rPr>
          <w:rtl w:val="0"/>
        </w:rPr>
        <w:t xml:space="preserve">2.</w:t>
      </w:r>
      <w:r w:rsidR="00000000" w:rsidRPr="00000000" w:rsidDel="00000000">
        <w:rPr>
          <w:rtl w:val="0"/>
        </w:rPr>
        <w:t xml:space="preserve"> pielikuma 2.7. apakšpunkts) minēto rādītāju.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Vides investīciju fonds lemj par projekta iesnieguma apstiprināšanu, pamatojoties uz vērtēšanas komisijas vērtējumu, ja ir izpildīti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visiem šo noteikumu </w:t>
      </w:r>
      <w:r w:rsidR="00000000" w:rsidRPr="00000000" w:rsidDel="00000000">
        <w:rPr>
          <w:rtl w:val="0"/>
        </w:rPr>
        <w:t xml:space="preserve">3.</w:t>
      </w:r>
      <w:r w:rsidR="00000000" w:rsidRPr="00000000" w:rsidDel="00000000">
        <w:rPr>
          <w:rtl w:val="0"/>
        </w:rPr>
        <w:t xml:space="preserve"> pielikumā minētajiem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paredzēto projekta aktivitāšu īstenošanai pēc sarindošanas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minētajā secībā ir pietiekams finanšu instrumenta finansējums atbilstoši šo noteikumu </w:t>
      </w:r>
      <w:r w:rsidR="00000000" w:rsidRPr="00000000" w:rsidDel="00000000">
        <w:rPr>
          <w:rtl w:val="0"/>
        </w:rPr>
        <w:t xml:space="preserve">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Vides investīciju fonds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minētajā secībā nav pietiekams finanšu instrumenta finansējums atbilstoši šo noteikumu </w:t>
      </w:r>
      <w:r w:rsidR="00000000" w:rsidRPr="00000000" w:rsidDel="00000000">
        <w:rPr>
          <w:rtl w:val="0"/>
        </w:rPr>
        <w:t xml:space="preserve">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Lēmumu par projekta iesnieguma apstiprināšanu vai noraidīšanu attiecībā uz projekta iesniedzējiem, kuriem maksimāli pieļaujamo finanšu instrumenta finansējumu piešķir saskaņā ar Komisijas regulas Nr. 651/2014 nosacījumiem, Vides investīciju fonds pieņem līdz 2023.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atbalsta piešķiršanas brīdis ir diena, kad Vides investīciju fonds pieņem lēmumu par projekta iesnieguma apstiprināšanu un finanšu instrumenta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ieviešanas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Projekta iesniedzējs 40 kalendāra dienu laikā pēc lēmuma saņemšanas par projekta iesnieguma apstiprināšanu noslēdz projekta līgumu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projekta iesniedzējs nenoslēdz projekta līgumu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minētajā termiņā, projekta iesniedzējs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62.</w:t>
      </w:r>
      <w:r w:rsidR="00000000" w:rsidRPr="00000000" w:rsidDel="00000000">
        <w:rPr>
          <w:rtl w:val="0"/>
        </w:rPr>
        <w:t xml:space="preserve"> punktā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pietiekams šā projekta finansēšanai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Līdz projekta līguma noslēgšanai projekta iesniedzējs saskaņā ar šo noteikumu </w:t>
      </w:r>
      <w:r w:rsidR="00000000" w:rsidRPr="00000000" w:rsidDel="00000000">
        <w:rPr>
          <w:rtl w:val="0"/>
        </w:rPr>
        <w:t xml:space="preserve">41.2.9.1.</w:t>
      </w:r>
      <w:r w:rsidR="00000000" w:rsidRPr="00000000" w:rsidDel="00000000">
        <w:rPr>
          <w:rtl w:val="0"/>
        </w:rPr>
        <w:t xml:space="preserve"> apakšpunktu iesniedz Vides investīciju fondā kredītiestādes lēmumu par finanšu līdzekļu pieejamību (ja attiecināms).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30.06.2020. noteikumiem Nr. 407);</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nosaukumu, mērķi, uzdevumus un finansējuma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aktivitātes, to īstenošanas laiku un projektā sasniedzamos rezultātus, tai skaitā sasniedzamo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darbības termiņu un CO</w:t>
      </w:r>
      <w:r w:rsidR="00000000" w:rsidRPr="00000000" w:rsidDel="00000000">
        <w:rPr>
          <w:vertAlign w:val="subscript"/>
          <w:rtl w:val="0"/>
        </w:rPr>
        <w:t xml:space="preserve">2</w:t>
      </w:r>
      <w:r w:rsidR="00000000" w:rsidRPr="00000000" w:rsidDel="00000000">
        <w:rPr>
          <w:rtl w:val="0"/>
        </w:rPr>
        <w:t xml:space="preserve"> emisijas samazinājuma monitoringa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30.06.2020. noteikumiem Nr. 407);</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investīciju fonda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demonstrēšanas un publicitātes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Projekta iesniegums ir projekta līguma neatņemama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10 darbdienu laikā pēc projekta līguma grozījumu saņemšanas izvērtē tos un sniedz atbildi Vides investīciju fondam.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Visus projekta ietvaros veiktos izdevumus finansējuma saņēmējs pamato ar rakstiskiem līgumiem un grāmatvedības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savā tīmekļvietnē (ja tāda ir) informāciju par projekta īstenošanu,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noorganizē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monitoringa periodā īsteno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ēkas, kurā ir īstenotas projekta aktivitātes, izvieto informatīvu plāksnīti par projekta īstenošanu, finansējuma izlietojumu,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nodrošinātu projekta demonstrēšanas pasākumus,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rezultātu monitoringa periodā īsteno vismaz divus pasākumus, kas sniedz skaidrojumu un veicina sabiedrības izpratni par projekta īstenošanas laikā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izvieto pie ēkas publiski pieejamā vietā stendu vai ekspozīciju, kas sniedz skaidrojumu un veicina sabiedrības izpratni par projekta īstenošanas laikā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pieder valstij vai pašvaldībai, pēc ēkas nodošanas ekspluatācijā nodrošina ēkas pagaidu sertifikāta novietošanu apmeklētājiem redzamā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Finansējuma saņēmējs projekta līguma darbības laikā par katru trīs mēnešu periodu (ceturksni) līdz periodam (ceturksnim) sekojošā mēneša divdesmitajam datumam iesniedz Vides investīciju fondā pārskatu par projekta īstenošanas progresu (turpmāk – starpposma pārskats), kas sagatavots atbilstoši projekta līgumam pievienotajam paraugam.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pēc projekta līgumā paredzēto aktivitāšu pabeigšanas iesniedz Vides investīciju fondā pārskatu par visu projekta īstenošanas periodu (turpmāk – noslēguma pārskats), kas sagatavots atbilstoši projekta līgumam pievienotajam paraugam. Noslēguma pārskatam pievieno projekta aktivitāšu izpildi apliecinošus dokumentus, kas noteikti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piecus gadus pēc projekta īstenošanas termiņa beigām katru gadu veic projekta rezultātu monitoringu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un līdz katra nākamā gada 31. janvārim iesniedz Vides investīciju fondā monitoringa pārskatu atbilstoši projekta līgumam pievienotajam paraugam. Monitoringa periods sākas nākamā mēneša pirmajā datumā pēc projekta īstenošanas termiņa beigām. Finansējuma saņēmējs iesniedz monitoringa pārskatu par monitoringa gadu, kas sākas kārtējā kalendāra gada 1. janvārī un ilgst līdz kārtējā kalendāra gada 31. decembrim. Finansējuma saņēmējs neiesniedz monitoringa pārskatu par nepilnu monitoringa gadu. Ja finansējuma saņēmējs projekta rezultātu monitoringa piecu gadu perioda ietvaros nav sasniedzis plānotos projekta rezultātus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tad projekta rezultātu monitoringa periodu iespējams pagarināt uz laiku līdz trim gadiem.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Vides investīciju fondam ir tiesības starpposma un noslēguma pārskata vērtēšanas laikā pieaicināt ekspertus, lai pārbaudītu prasības, kas saistītas ar projekta mērķa sasniegšanu, veikt pārbaudes projekta īstenošanas vietā un izvērtēt monitoringa pārskatu. Vides investīciju fonds reizi gadā piecu gadu periodā pēc projekta īstenošanas beigu termiņa veic izlases veida pārbaudi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8. punktā norādīto termiņu, neveic.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Finansējuma saņēmējam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finansējuma saņēmējs ir valsts budžeta iestāde vai no valsts budžeta daļēji finansēta atvasināta publiska persona, kas ir valsts dibināta augstskola, līdzfinansējumu un šo noteikumu </w:t>
      </w:r>
      <w:r w:rsidR="00000000" w:rsidRPr="00000000" w:rsidDel="00000000">
        <w:rPr>
          <w:rtl w:val="0"/>
        </w:rPr>
        <w:t xml:space="preserve">83.</w:t>
      </w:r>
      <w:r w:rsidR="00000000" w:rsidRPr="00000000" w:rsidDel="00000000">
        <w:rPr>
          <w:rtl w:val="0"/>
        </w:rPr>
        <w:t xml:space="preserve"> punktā minētās neattiecināmās izmaksas nodrošina no valsts budžeta un maksājumus veic no līdzekļiem, kas projekta īstenošanai paredzēti tās ministrijas budžetā, kuras padotībā ir attiecīgā iestāde, ievērojot šo noteikumu </w:t>
      </w:r>
      <w:r w:rsidR="00000000" w:rsidRPr="00000000" w:rsidDel="00000000">
        <w:rPr>
          <w:rtl w:val="0"/>
        </w:rPr>
        <w:t xml:space="preserve">26.</w:t>
      </w:r>
      <w:r w:rsidR="00000000" w:rsidRPr="00000000" w:rsidDel="00000000">
        <w:rPr>
          <w:rtl w:val="0"/>
        </w:rPr>
        <w:t xml:space="preserve"> punktā minētās prasības. Finanšu instrumenta finansējuma daļu projekta īstenošanai plāno kā dotāciju no vispārējiem ieņēmumiem vai atbildīgās iestādes transferta pārskaitījumu no valsts pamatbudžeta dotācijas no vispārējiem ieņēmumiem atsevišķā budžeta programmā vai apakšprogrammā. Iestādes maksājumus saņem saskaņā ar projekta līgumā noteikto kārtību un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saņēmējam, kas nav valsts budžeta iestāde vai no valsts budžeta daļēji finansēta atvasināta publiska persona (valsts dibināta augstskola),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 finanšu instrumenta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līdz 90 % no projektam apstiprinātā finanšu instrumenta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starpposmu maksājumus, nepārsniedz projektam apstiprinātā kopējā finanšu instrumenta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Avansa maksājumu var saņemt, ja finansējuma saņēmējs, kas nav valsts budžeta iestāde vai no valsts budžeta daļēji finansēta atvasināta publiska persona (valsts dibināta augstskola), iesniedz Vides investīciju fondā kredītiestādes avansa maksājuma summas atmaksāšanas garantijas vēstuli, kura izsniegta par labu atbildīgajai iestādei, un kredītiestādes izsniegtā garantija ir spēkā vismaz trīs kalendāra mēnešus pēc projekta īstenošanas perioda beigām un satur nosacījumus par līdzekļu atmaksāšanu pēc pirmā pieprasījuma, ja finansējuma saņēmējs neizpilda šajos noteikumos vai projekta līgumā noteiktās saistības (attiecināms uz finansējuma saņēmējiem, kuri papildus pamatdarbībai veic citu saimniecisko darbību un kam atbalsta sniegšana šī konkursa ietvaros būtu kvalificējama kā komercdarbības atbalsts).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kas nav valsts budžeta iestāde vai no valsts budžeta daļēji finansēta atvasināta publiska persona (valsts dibināta augstskola), var saņemt starpposma maksājumu,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starpposma maksājuma pieprasījumu, kā arī pievienojis darbu izpildi un to samaksu apliecinošus dokumentus, kas noteikti projekta līgumā;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starpposma pārskatu par iepriekšējo periodu,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starpposma maksājuma pieprasījumā iekļauto attiecināmo izdevumu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kas nav valsts budžeta iestāde vai no valsts budžeta daļēji finansēta atvasināta publiska persona (valsts dibināta augstskola), var saņemt noslēguma maksājumu,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noslēguma maksājuma pieprasījumu, kā arī pievienojis darbu izpildi un to samaksu apliecinošus dokumentus, kas noteikti projekta līgumā;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noslēguma pārskatu,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noslēguma maksājuma pieprasījumā iekļauto attiecināmo izdevumu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finansējuma saņēmējs ir no valsts budžeta daļēji finansēta atvasināta publiska persona, kas ir valsts dibināta augstskola, tad neattiecināmās izmaksas, kas nav saistītas ar ēkas energoefektivitātes paaugstināšanu, bet nepieciešamas, lai nodrošinātu ēkas sākotnējo arhitektonisko detaļu vizuālo un tehnisko stāvokli, nodrošina no valsts budžeta līdzekļiem, ievērojot šo noteikumu </w:t>
      </w:r>
      <w:r w:rsidR="00000000" w:rsidRPr="00000000" w:rsidDel="00000000">
        <w:rPr>
          <w:rtl w:val="0"/>
        </w:rPr>
        <w:t xml:space="preserve">26.</w:t>
      </w:r>
      <w:r w:rsidR="00000000" w:rsidRPr="00000000" w:rsidDel="00000000">
        <w:rPr>
          <w:rtl w:val="0"/>
        </w:rPr>
        <w:t xml:space="preserve"> punktā minētās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Atbildīgā iestāde veic maksājumu piecu darbdienu laikā, pamatojoties uz Vides investīciju fonda pozitīvu atzinumu par finansējuma saņēmēja iesniegto avansa maksājuma pieprasījumu (ja attiecināms), atzinumu par projekta ietvaros noslēgto iepirkumu līgumu maksājumu dokumentiem (attiecināms uz valsts budžeta iestādēm) vai atzinumu par finansējuma saņēmēja iesniegto starpposma vai noslēguma maksājuma pieprasījumu un apliecinājumu par finansējuma saņēmēja pārskata apstiprināšanu. Atbildīgā iestāde minēto termiņu var pagarināt par precizējumu un pieprasītās papildu informācijas izskatīšanai nepieciešamo laiku, bet ne ilgāk kā par piecām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pārskatu iesniedz elektroniski un papīra formā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Vides investīciju fonds pārbauda saņemto pārskatu un projekta līgumā minētos pamatojošos dokumentus un 20 darbdienu laikā sagatavo lēmumu par pārskata apstiprināšanu vai rakstiski pieprasa finansējuma saņēmējam 10 darbdienu laikā no vēstules saņemšanas dienas iesniegt papildu informāciju vai precizēt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Vides investīciju fonds 10 darbdienu laikā pēc papildu informācijas vai precizētā pārskata saņemšanas rakstiski informē finansējuma saņēmēju par projekta pārskata apstiprināšanu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Vides investīciju fonds pēc nejaušās selektīvās metodes pārbauda projektus projektu īstenošanas vietās. Lai pārbaudītu finansējuma saņēmēja sniegtās informācijas patiesumu un projekta īstenošanas atbilstību projekta līgumam, kā arī šiem noteikumiem, Vides investīciju fondam ir tiesības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atbildīgā iestāde, pamatojoties uz Vides investīciju fonda atzinumu, aptur maksājumus no finanšu instrumenta līdzekļiem līdz dienai, kad Vides investīciju fonds informē atbildīgo iestādi, ka finansējuma saņēmējs projekta līgumā noteiktajā kārtībā ir izpildījis attiecīgās saistības. Finansējuma saņēmējs projekta līgumā noteiktajā kārtībā attiecīgās saistības izpilda triju mēnešu laikā pēc šo noteikumu </w:t>
      </w:r>
      <w:r w:rsidR="00000000" w:rsidRPr="00000000" w:rsidDel="00000000">
        <w:rPr>
          <w:rtl w:val="0"/>
        </w:rPr>
        <w:t xml:space="preserve">8.</w:t>
      </w:r>
      <w:r w:rsidR="00000000" w:rsidRPr="00000000" w:rsidDel="00000000">
        <w:rPr>
          <w:rtl w:val="0"/>
        </w:rPr>
        <w:t xml:space="preserve"> punktā minētā perioda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Finansējuma saņēmēja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(izņemot pēdējo monitoringa gadu) konstatē, ka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20 darbdienu laikā pēc monitoringa pārskata saņemšanas aprēķina neatbilstības apmēru (turpmāk – CO</w:t>
      </w:r>
      <w:r w:rsidR="00000000" w:rsidRPr="00000000" w:rsidDel="00000000">
        <w:rPr>
          <w:vertAlign w:val="subscript"/>
          <w:rtl w:val="0"/>
        </w:rPr>
        <w:t xml:space="preserve">2</w:t>
      </w:r>
      <w:r w:rsidR="00000000" w:rsidRPr="00000000" w:rsidDel="00000000">
        <w:rPr>
          <w:rtl w:val="0"/>
        </w:rPr>
        <w:t xml:space="preserve"> emisijas neatbilstība) par pilnu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40 darbdienu laikā pēc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minētās informācijas saņemšanas par CO</w:t>
      </w:r>
      <w:r w:rsidR="00000000" w:rsidRPr="00000000" w:rsidDel="00000000">
        <w:rPr>
          <w:vertAlign w:val="subscript"/>
          <w:rtl w:val="0"/>
        </w:rPr>
        <w:t xml:space="preserve">2</w:t>
      </w:r>
      <w:r w:rsidR="00000000" w:rsidRPr="00000000" w:rsidDel="00000000">
        <w:rPr>
          <w:rtl w:val="0"/>
        </w:rPr>
        <w:t xml:space="preserve"> emisijas neatbilstības apmēru iesniedz Vides investīciju fondā pasākumu plānu CO</w:t>
      </w:r>
      <w:r w:rsidR="00000000" w:rsidRPr="00000000" w:rsidDel="00000000">
        <w:rPr>
          <w:vertAlign w:val="subscript"/>
          <w:rtl w:val="0"/>
        </w:rPr>
        <w:t xml:space="preserve">2</w:t>
      </w:r>
      <w:r w:rsidR="00000000" w:rsidRPr="00000000" w:rsidDel="00000000">
        <w:rPr>
          <w:rtl w:val="0"/>
        </w:rPr>
        <w:t xml:space="preserve"> emisijas neatbilstības novēršanai (turpmāk – plāns). Ja finansējuma saņēmējs neiesniedz monitoringa pārskatu vai plānu šajos noteikumos minētajā termiņā,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pilnu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CO</w:t>
      </w:r>
      <w:r w:rsidR="00000000" w:rsidRPr="00000000" w:rsidDel="00000000">
        <w:rPr>
          <w:vertAlign w:val="subscript"/>
          <w:rtl w:val="0"/>
        </w:rPr>
        <w:t xml:space="preserve">2</w:t>
      </w:r>
      <w:r w:rsidR="00000000" w:rsidRPr="00000000" w:rsidDel="00000000">
        <w:rPr>
          <w:rtl w:val="0"/>
        </w:rPr>
        <w:t xml:space="preserve"> emisijas samazināšanas organizatoriskos un tehniskos pasākumus;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papildu energoefektivitātes pasākumus (turpmāk – papildu pasākumi), izņemot pasākumus, kuru īstenošanai finansējuma saņēmējs ir saņēmis finanšu instrumenta finansējumu vai ir saņēmis vai plāno saņemt finansējumu citu atbalsta programmu vai individuālā atbalsta projekta ietvaros, tai skaitā no finanšu instrumenta, Eiropas Savienības vai ārvalstu finanšu palīdzības līdzekļiem. Papildu pasākumus var īstenot ēkās un teritorijās, kas atbilst šo noteikumu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minētajām prasībām, ja tās ir izpildītas projekta rezultātu monitoringa periodā. Papildu pasākumus apstiprina neatkarīgs eksperts ēku energoefektivitātes jomā;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pamatotu informāciju par iepriekš neparedzamiem vai no finansējuma saņēmēja neatkarīgiem ārējiem apstākļiem, kas ir ietekmējuši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un, ja plāns atbilst prasībām, apstiprina to. Ja Vides investīciju fonds konstatē, ka plāns neatbilst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Vides investīciju fonds 20 darbdienu laikā pēc plāna saņemšanas rakstiski par to informē finansējuma saņēmēju, un finansējuma saņēmējs 20 darbdienu laikā pēc informācijas saņemšanas novērš konstatētos trūkumus. Ja finansējuma saņēmējs neiesniedz plānu vai nenovērš Vides investīciju fonda norādītos trūkumus,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attiecīgo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plānu īsteno par saviem līdzekļiem ne ilgāk kā līdz nākamā gada 31. decembrim no dienas, kad plānu ir apstiprinājis Vides investīciju fonds. Monitoringa periodā neieskaita laiku, kad finansējuma saņēmējs īsteno plānu, kurā paredzēti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minētie papildu pasākumi. Monitoringa periodā ieskaita laiku, kad finansējuma saņēmējs īsteno plānu, kurā paredzēti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minētie pasākumi, ja tādā veidā tiek sasniegts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Pēc plāna īstenošanas finansējuma saņēmējs monitoringu nodrošina attiecībā uz esošajām projekta ietvaros īstenotajām aktivitātēm un plānā īstenotajiem pasākumiem.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Vides investīciju fonds pēc monitoringa perioda pēdējā monitoringa gada monitoringa pārskata saņemšanas konstatē, ka projekta līgumā noteiktais CO</w:t>
      </w:r>
      <w:r w:rsidR="00000000" w:rsidRPr="00000000" w:rsidDel="00000000">
        <w:rPr>
          <w:vertAlign w:val="subscript"/>
          <w:rtl w:val="0"/>
        </w:rPr>
        <w:t xml:space="preserve">2</w:t>
      </w:r>
      <w:r w:rsidR="00000000" w:rsidRPr="00000000" w:rsidDel="00000000">
        <w:rPr>
          <w:rtl w:val="0"/>
        </w:rPr>
        <w:t xml:space="preserve"> emisiju samazinājums gadā, salīdzinot ar monitoringa perioda monitoringa gada vidējo CO</w:t>
      </w:r>
      <w:r w:rsidR="00000000" w:rsidRPr="00000000" w:rsidDel="00000000">
        <w:rPr>
          <w:vertAlign w:val="subscript"/>
          <w:rtl w:val="0"/>
        </w:rPr>
        <w:t xml:space="preserve">2</w:t>
      </w:r>
      <w:r w:rsidR="00000000" w:rsidRPr="00000000" w:rsidDel="00000000">
        <w:rPr>
          <w:rtl w:val="0"/>
        </w:rPr>
        <w:t xml:space="preserve"> emisiju samazinājumu gadā, nav sasniegts,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un atgūstamo neattiecināmo līdzekļu apjomu saskaņā ar šo noteikumu </w:t>
      </w:r>
      <w:r w:rsidR="00000000" w:rsidRPr="00000000" w:rsidDel="00000000">
        <w:rPr>
          <w:rtl w:val="0"/>
        </w:rPr>
        <w:t xml:space="preserve">96. </w:t>
      </w:r>
      <w:r w:rsidR="00000000" w:rsidRPr="00000000" w:rsidDel="00000000">
        <w:rPr>
          <w:rtl w:val="0"/>
        </w:rPr>
        <w:t xml:space="preserve">punktu</w:t>
      </w:r>
      <w:r w:rsidR="00000000" w:rsidRPr="00000000" w:rsidDel="00000000">
        <w:rPr>
          <w:rtl w:val="0"/>
        </w:rPr>
        <w:t xml:space="preserve"> un rakstiski par to informē finansējuma saņēmēju. Vides investīciju fonds saskaņā ar šo noteikumu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pieņem lēmumu par projektam izmaksāto finanšu instrumenta līdzekļu atzīšanu par neattiecināmiem un finanšu instrumenta līdzekļu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finanšu instrumenta ietvaros īstenoto projektu monitoringa vadlīnijas. Vadlīnijās nosaka finanšu instrumenta ietvaros īstenoto projektu monitoringa principus, aktivitātes, kas iekļaujamas plānā, un kārtību, kādā tiek aprēķināts un monitoringa pārskata apstiprināšanā ņemts vērā CO</w:t>
      </w:r>
      <w:r w:rsidR="00000000" w:rsidRPr="00000000" w:rsidDel="00000000">
        <w:rPr>
          <w:vertAlign w:val="subscript"/>
          <w:rtl w:val="0"/>
        </w:rPr>
        <w:t xml:space="preserve">2</w:t>
      </w:r>
      <w:r w:rsidR="00000000" w:rsidRPr="00000000" w:rsidDel="00000000">
        <w:rPr>
          <w:rtl w:val="0"/>
        </w:rPr>
        <w:t xml:space="preserve"> emisijas samazinājums, ja finansējuma saņēmējs pēc projekta īstenošanas beigu termiņa ēkā ir veicis papildu energoefektivitātes pasākumus un ja no finansējuma saņēmēja neatkarīgi ārēji apstākļi ir ietekmējuši projekta līgumā noteikto rezultātu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Atgūstamo neattiecināmo līdzekļu apjomu atbilstoši konstatētajai CO</w:t>
      </w:r>
      <w:r w:rsidR="00000000" w:rsidRPr="00000000" w:rsidDel="00000000">
        <w:rPr>
          <w:vertAlign w:val="subscript"/>
          <w:rtl w:val="0"/>
        </w:rPr>
        <w:t xml:space="preserve">2</w:t>
      </w:r>
      <w:r w:rsidR="00000000" w:rsidRPr="00000000" w:rsidDel="00000000">
        <w:rPr>
          <w:rtl w:val="0"/>
        </w:rPr>
        <w:t xml:space="preserve"> emisijas neatbilstībai nosaka: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((CO</w:t>
      </w:r>
      <w:r w:rsidR="00000000" w:rsidRPr="00000000" w:rsidDel="00000000">
        <w:rPr>
          <w:vertAlign w:val="subscript"/>
          <w:rtl w:val="0"/>
        </w:rPr>
        <w:t xml:space="preserve">2_1.</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2_2.</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 _3.</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2_4.</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2_n.</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n) / CO</w:t>
      </w:r>
      <w:r w:rsidR="00000000" w:rsidRPr="00000000" w:rsidDel="00000000">
        <w:rPr>
          <w:vertAlign w:val="subscript"/>
          <w:rtl w:val="0"/>
        </w:rPr>
        <w:t xml:space="preserve">2_Līgums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2_2.</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2_3.</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2_4.</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2_n.</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piecu gadu monitoringa periodā katrā monitoringa kalendāra gadā (no janvāra līdz decembrim) sasniegtais CO</w:t>
      </w:r>
      <w:r w:rsidR="00000000" w:rsidRPr="00000000" w:rsidDel="00000000">
        <w:rPr>
          <w:vertAlign w:val="subscript"/>
          <w:rtl w:val="0"/>
        </w:rPr>
        <w:t xml:space="preserve">2</w:t>
      </w:r>
      <w:r w:rsidR="00000000" w:rsidRPr="00000000" w:rsidDel="00000000">
        <w:rPr>
          <w:rtl w:val="0"/>
        </w:rPr>
        <w:t xml:space="preserve"> emisijas samazinājums (tonnas;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monitoringa periods tiek pagarināts un ir ilgāks par pieciem gadiem, – 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((CO</w:t>
      </w:r>
      <w:r w:rsidR="00000000" w:rsidRPr="00000000" w:rsidDel="00000000">
        <w:rPr>
          <w:vertAlign w:val="subscript"/>
          <w:rtl w:val="0"/>
        </w:rPr>
        <w:t xml:space="preserve">2_max1</w:t>
      </w:r>
      <w:r w:rsidR="00000000" w:rsidRPr="00000000" w:rsidDel="00000000">
        <w:rPr>
          <w:rtl w:val="0"/>
        </w:rPr>
        <w:t xml:space="preserve"> + CO</w:t>
      </w:r>
      <w:r w:rsidR="00000000" w:rsidRPr="00000000" w:rsidDel="00000000">
        <w:rPr>
          <w:vertAlign w:val="subscript"/>
          <w:rtl w:val="0"/>
        </w:rPr>
        <w:t xml:space="preserve">2_max2</w:t>
      </w:r>
      <w:r w:rsidR="00000000" w:rsidRPr="00000000" w:rsidDel="00000000">
        <w:rPr>
          <w:rtl w:val="0"/>
        </w:rPr>
        <w:t xml:space="preserve"> + CO</w:t>
      </w:r>
      <w:r w:rsidR="00000000" w:rsidRPr="00000000" w:rsidDel="00000000">
        <w:rPr>
          <w:vertAlign w:val="subscript"/>
          <w:rtl w:val="0"/>
        </w:rPr>
        <w:t xml:space="preserve">2_max3</w:t>
      </w:r>
      <w:r w:rsidR="00000000" w:rsidRPr="00000000" w:rsidDel="00000000">
        <w:rPr>
          <w:rtl w:val="0"/>
        </w:rPr>
        <w:t xml:space="preserve"> + CO</w:t>
      </w:r>
      <w:r w:rsidR="00000000" w:rsidRPr="00000000" w:rsidDel="00000000">
        <w:rPr>
          <w:vertAlign w:val="subscript"/>
          <w:rtl w:val="0"/>
        </w:rPr>
        <w:t xml:space="preserve">2_max4</w:t>
      </w:r>
      <w:r w:rsidR="00000000" w:rsidRPr="00000000" w:rsidDel="00000000">
        <w:rPr>
          <w:rtl w:val="0"/>
        </w:rPr>
        <w:t xml:space="preserve"> + CO</w:t>
      </w:r>
      <w:r w:rsidR="00000000" w:rsidRPr="00000000" w:rsidDel="00000000">
        <w:rPr>
          <w:vertAlign w:val="subscript"/>
          <w:rtl w:val="0"/>
        </w:rPr>
        <w:t xml:space="preserve">2_max5</w:t>
      </w:r>
      <w:r w:rsidR="00000000" w:rsidRPr="00000000" w:rsidDel="00000000">
        <w:rPr>
          <w:rtl w:val="0"/>
        </w:rPr>
        <w:t xml:space="preserve">) / 5) / CO</w:t>
      </w:r>
      <w:r w:rsidR="00000000" w:rsidRPr="00000000" w:rsidDel="00000000">
        <w:rPr>
          <w:vertAlign w:val="subscript"/>
          <w:rtl w:val="0"/>
        </w:rPr>
        <w:t xml:space="preserve">2_Līgums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2_max1</w:t>
      </w:r>
      <w:r w:rsidR="00000000" w:rsidRPr="00000000" w:rsidDel="00000000">
        <w:rPr>
          <w:rtl w:val="0"/>
        </w:rPr>
        <w:t xml:space="preserve">; CO</w:t>
      </w:r>
      <w:r w:rsidR="00000000" w:rsidRPr="00000000" w:rsidDel="00000000">
        <w:rPr>
          <w:vertAlign w:val="subscript"/>
          <w:rtl w:val="0"/>
        </w:rPr>
        <w:t xml:space="preserve">2_max2</w:t>
      </w:r>
      <w:r w:rsidR="00000000" w:rsidRPr="00000000" w:rsidDel="00000000">
        <w:rPr>
          <w:rtl w:val="0"/>
        </w:rPr>
        <w:t xml:space="preserve">; CO</w:t>
      </w:r>
      <w:r w:rsidR="00000000" w:rsidRPr="00000000" w:rsidDel="00000000">
        <w:rPr>
          <w:vertAlign w:val="subscript"/>
          <w:rtl w:val="0"/>
        </w:rPr>
        <w:t xml:space="preserve">2_max3</w:t>
      </w:r>
      <w:r w:rsidR="00000000" w:rsidRPr="00000000" w:rsidDel="00000000">
        <w:rPr>
          <w:rtl w:val="0"/>
        </w:rPr>
        <w:t xml:space="preserve">; CO</w:t>
      </w:r>
      <w:r w:rsidR="00000000" w:rsidRPr="00000000" w:rsidDel="00000000">
        <w:rPr>
          <w:vertAlign w:val="subscript"/>
          <w:rtl w:val="0"/>
        </w:rPr>
        <w:t xml:space="preserve">2_max4</w:t>
      </w:r>
      <w:r w:rsidR="00000000" w:rsidRPr="00000000" w:rsidDel="00000000">
        <w:rPr>
          <w:rtl w:val="0"/>
        </w:rPr>
        <w:t xml:space="preserve">; CO</w:t>
      </w:r>
      <w:r w:rsidR="00000000" w:rsidRPr="00000000" w:rsidDel="00000000">
        <w:rPr>
          <w:vertAlign w:val="subscript"/>
          <w:rtl w:val="0"/>
        </w:rPr>
        <w:t xml:space="preserve">2_max5</w:t>
      </w:r>
      <w:r w:rsidR="00000000" w:rsidRPr="00000000" w:rsidDel="00000000">
        <w:rPr>
          <w:rtl w:val="0"/>
        </w:rPr>
        <w:t xml:space="preserve"> – no kopējā monitoringa perioda pieci monitoringa gadi (no janvāra līdz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pēc projekta īstenošanas termiņa beigām, un finansējuma saņēmēja sniegto pamatoto informāciju par CO</w:t>
      </w:r>
      <w:r w:rsidR="00000000" w:rsidRPr="00000000" w:rsidDel="00000000">
        <w:rPr>
          <w:vertAlign w:val="subscript"/>
          <w:rtl w:val="0"/>
        </w:rPr>
        <w:t xml:space="preserve">2</w:t>
      </w:r>
      <w:r w:rsidR="00000000" w:rsidRPr="00000000" w:rsidDel="00000000">
        <w:rPr>
          <w:rtl w:val="0"/>
        </w:rPr>
        <w:t xml:space="preserve"> emisijas samazinājumu, ja ir radušies iepriekš neparedzami vai no finansējuma saņēmēja neatkarīgi ārēji apstākļi, kas ietekmējuši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Vides investīciju fondam ir tiesības piecu gadu monitoringa periodā pēc projekta īstenošanas termiņa beigām un, ja monitoringa periods atbilstoši šo noteikumu </w:t>
      </w:r>
      <w:r w:rsidR="00000000" w:rsidRPr="00000000" w:rsidDel="00000000">
        <w:rPr>
          <w:rtl w:val="0"/>
        </w:rPr>
        <w:t xml:space="preserve">75. </w:t>
      </w:r>
      <w:r w:rsidR="00000000" w:rsidRPr="00000000" w:rsidDel="00000000">
        <w:rPr>
          <w:rtl w:val="0"/>
        </w:rPr>
        <w:t xml:space="preserve">punktam</w:t>
      </w:r>
      <w:r w:rsidR="00000000" w:rsidRPr="00000000" w:rsidDel="00000000">
        <w:rPr>
          <w:rtl w:val="0"/>
        </w:rPr>
        <w:t xml:space="preserve"> tiek pagarināts, arī pagarinātajā monitoringa periodā pārbaudīt projekta līgumā un monitoringa pārskatā sniegto informāciju, apsekojot projekta īstenošanas vietu. Finansējuma saņēmēja pienākums ir nodrošināt Vides investīciju fondam piekļuvi projekta īstenošanas vietai un visai ar projektu saistītajai dokumentācijai.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finanšu instrumenta līdzekļus, kas atzīti par neattiecināmiem un atgūstamiem saskaņā ar šo noteikumu </w:t>
      </w:r>
      <w:r w:rsidR="00000000" w:rsidRPr="00000000" w:rsidDel="00000000">
        <w:rPr>
          <w:rtl w:val="0"/>
        </w:rPr>
        <w:t xml:space="preserve">94.</w:t>
      </w:r>
      <w:r w:rsidR="00000000" w:rsidRPr="00000000" w:rsidDel="00000000">
        <w:rPr>
          <w:rtl w:val="0"/>
        </w:rPr>
        <w:t xml:space="preserve"> punktu, atmaksā Vides investīciju fondam atbilstoši projekta līgumā noteiktajai kārtībai, savukārt Vides investīciju fonds nodrošina atgūtā finanšu instrumenta finansējuma atmaksu atbildīgajai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šajos noteikumos noteiktās komercdarbības atbalsta kontroles normas, tostarp nosacījumi, kas izriet no Komisijas regulas Nr. 651/2014, vai ir konstatēts, ka ar saimniecisko darbību nesaistīts projekts tā ieviešanas gaitā vai pēc projekta īstenošanas termiņa beigām kļuvis par projektu, kas ir saistīts ar saimnieciskās darbības veikšanu, un tam nav iespējams piemērot Komisijas regulas Nr. 651/2014 53. panta nosacījumus, finansējuma saņēmējam ir pienākums atmaksāt Vides investīciju fondam saņemto nelikumīgo komercdarbības atbalstu no līdzekļiem, kas ir brīvi no valsts atbalsta, atbilstoši Komercdarbības atbalsta kontroles likuma IV vai V nodaļas nosacījumiem. Vides investīciju fonds nodrošina atgūtā finanšu instrumenta finansējuma atmaksu atbildīgajai iestādei.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ir pārkāptas komercdarbības atbalsta piešķiršanas prasības vispārējas tautsaimnieciskas nozīmes pakalpojuma sniegšanai, finansējuma saņēmējam ir pienākums atmaksāt Vides investīciju fondam saņemto nelikumīgo komercdarbības atbalstu no līdzekļiem, kas ir brīvi no valsts atbalsta, atbilstoši Komercdarbības atbalsta kontroles likuma IV vai V nodaļas nosacījumiem. Vides investīciju fonds nodrošina atgūtā finanšu instrumenta finansējuma atmaksu atbildīgajai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Projektu īstenošanas kontrole un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Projektu īstenošanas kontrole un audits (turpmāk – projekta pārbaudes)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veida pārbaude par projekta īstenošanas progresu (turpmāk – projekta progresa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projekta pārskatos norādīto izdevumu atbilstību (turpmāk – izdevumu atbilstības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veida projekta īstenošanas pēcnovērtējums (turpmāk – projekta pēcnovērtējums).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Vides investīciju fonds: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sagatavo šo noteikumu </w:t>
      </w:r>
      <w:r w:rsidR="00000000" w:rsidRPr="00000000" w:rsidDel="00000000">
        <w:rPr>
          <w:rtl w:val="0"/>
        </w:rPr>
        <w:t xml:space="preserve">99.</w:t>
      </w:r>
      <w:r w:rsidR="00000000" w:rsidRPr="00000000" w:rsidDel="00000000">
        <w:rPr>
          <w:rtl w:val="0"/>
        </w:rPr>
        <w:t xml:space="preserve"> punktā minēto kārtējā gadā veicamo projektu pārbaužu plānu, kas pamatojas uz nejaušo selektīvo metodi;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progresa pārbaudē novērtē projekta progresa atbilstību plānotajam aktivitāšu ieviešanas grafikam un projekta īstenošanas nosacījumiem, kas noteikti projekta līgumā un šajos noteikumos. Ja nepieciešams, projekta progresa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atbilstības pārbaudē novērtē finansējuma saņēmēja iesniegtajos projekta pārskatos norādīto izdevumu atbilstību šajos noteikumos noteiktajām attiecināmajām izmaksām. Ja nepieciešams, izdevumu atbilstības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pēcnovērtējumā novērtē projekta īstenošanas atbilstību projekta iesniegumā norādītajiem projektā sasniedzamajiem rezultātiem, ikgadēji iesniegtās informācijas atbilstību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un </w:t>
      </w:r>
      <w:r w:rsidR="00000000" w:rsidRPr="00000000" w:rsidDel="00000000">
        <w:rPr>
          <w:rtl w:val="0"/>
        </w:rPr>
        <w:t xml:space="preserve">33.4. </w:t>
      </w:r>
      <w:r w:rsidR="00000000" w:rsidRPr="00000000" w:rsidDel="00000000">
        <w:rPr>
          <w:rtl w:val="0"/>
        </w:rPr>
        <w:t xml:space="preserve">apakšpunktam</w:t>
      </w:r>
      <w:r w:rsidR="00000000" w:rsidRPr="00000000" w:rsidDel="00000000">
        <w:rPr>
          <w:rtl w:val="0"/>
        </w:rPr>
        <w:t xml:space="preserve">, projekta amortizācijas periodā ikgadēji iesniegto informāciju par projekta atbilstību komercdarbības atbalsta izslēdzošajiem nosacījumiem vai komercdarbības atbalsta nosacījumiem un projekta rezultātu ilgtspēju. Ja nepieciešams, projekta pēcnovērtējumu veic projekta īstenošanas vietā.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izlases pārbaudi, atbildīgā iestāde konstatē, ka attiecībā uz projektu pastāv šo noteikumu vai projekta līguma saistību neizpildes risks vai tiek konstatētas kļūdas vai nepilnības Vides investīciju fonda apstiprinātajā maksājumu pieprasījumā, atbildīgā iestāde aptur maksājumus un nosūta Vides investīciju fondam informāciju lēmuma pieņemšanai saskaņā ar projekta līgumu vai šo noteikumu </w:t>
      </w:r>
      <w:r w:rsidR="00000000" w:rsidRPr="00000000" w:rsidDel="00000000">
        <w:rPr>
          <w:rtl w:val="0"/>
        </w:rPr>
        <w:t xml:space="preserve">94.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nodrošina atbildīgajai iestādei, Vides investīciju fondam un tās pilnvarotiem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apliecinošai dokumentācijai (elektroniski un papīra formā);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saistītajām ēkām, telpām un citām materiālajām vērtībām,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Ar projektu īstenošanu un atbalsta piešķiršanu saistīto dokumentāciju atbildīgā iestāde un Vides investīciju fonds glabā visu projekta amortizācijas periodu, bet ne mazāk kā 10 gadus no atbalsta piešķiršanas dienas.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projekta īstenošanu un atbalsta piešķiršanu saistīto dokumentāciju finansējuma saņēmējs un trešās personas, ar kurām finansējuma saņēmējs noslēdzis līgumu par darbu veikšanu un kuras saņēmušas finanšu instrumenta finansējumu projekta ieviešanai, glabā visu projekta amortizācijas periodu, bet ne mazāk kā 10 gadus no atbalsta piešķiršanas dienas.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projekta īstenošanu un atbalsta piešķiršanu saistīto dokumentāciju, kas saistīta ar valsts atbalstu sabiedriskajiem pakalpojumiem ar vispārēju tautsaimniecisku nozīmi, Vides investīciju fonds, finansējuma saņēmējs un vispārējas tautsaimnieciskas nozīmes pakalpojuma pilnvarojuma uzlicējs glabā 10 gadus no atbalsta piešķiršanas dienas un 10 gadus no uzliktā pilnvarojuma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Konkursa īstenošanas uzraudzība un novērtēšana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Vides investīciju fonds katru gadu līdz 31. janvārim sagatavo konkursa uzraudzības pasākumu plānu kārtējam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Konkursa īstenošanas uzraudzība šo noteikumu izpratnē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finansējuma izlietojuma atbilstības uzraudzība;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finanšu audits;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instrumenta darbības audits, vadības un kontroles sistēmas audits.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Atbildīgā iestāde un Vides investīciju fonds nodrošina audita veicējam: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finanšu instrumenta īstenošanu saistītajiem dokumentiem, tai skaitā projektu līgumiem un grozījumiem projektu līgumos, starpposma pārskatiem un noslēguma pārskatiem, monitoringa pārskatiem (elektroniski un papīra formā);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finanšu instrumentu saistītajām ēkām, telpām un citām materiālajām vērtībām, kas attiecas uz veicamo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Vides investīciju fonds informāciju par šo noteikumu ietvaros sniegto atbalstu atbilstoši Komisijas regulas Nr. 651/2014 9. panta 1. un 4. punktam publicē savā tīmekļvietnē un sistēmā atbalsta pārredzamības nodrošināšanai saskaņā ar normatīvajiem aktiem par kārtību, kādā publicē informāciju par sniegto komercdarbības atbalstu, kā arī nodrošina šīs informācijas pieejamību vismaz 10 gadus no dienas, kad beidzies projekta rezultātu monitoringa periods, un visā projekta amortizācijas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407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Vides investīciju fonds līdz 2020. gada 1. septembrim sagatavo un nosūta finansējuma saņēmējiem noslēgto projekta līgumu grozījumus, nodrošinot, ka tajos noteiktās atbildīgās iestādes tiesības un pienākumus atbilstoši šo noteikumu 3. punktā Vides investīciju fondam deleģētajiem uzdevumiem pārņem Vides investīciju fonds.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XI </w:t>
      </w:r>
      <w:r w:rsidR="00000000" w:rsidRPr="00000000" w:rsidDel="00000000">
        <w:rPr>
          <w:rtl w:val="0"/>
        </w:rPr>
        <w:t xml:space="preserve">nodaļā</w:t>
      </w:r>
      <w:r w:rsidR="00000000" w:rsidRPr="00000000" w:rsidDel="00000000">
        <w:rPr>
          <w:rtl w:val="0"/>
        </w:rPr>
        <w:t xml:space="preserve"> iekļautais normatīvais regulējums par projekta īstenošanas un monitoringa periodu piemērojams arī attiecībā uz projektiem, kuru projektu iesniegums iesniegts un apstiprināts konkursa pirmajā kārtā līdz 2016. gada 11.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22-TA-825</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22-TA-825</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noteikumu_konsolidētā_versija_22-TA-825.docx</dc:title>
</cp:coreProperties>
</file>

<file path=docProps/custom.xml><?xml version="1.0" encoding="utf-8"?>
<Properties xmlns="http://schemas.openxmlformats.org/officeDocument/2006/custom-properties" xmlns:vt="http://schemas.openxmlformats.org/officeDocument/2006/docPropsVTypes"/>
</file>